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Default Extension="jpg" ContentType="image/jpeg"/>
  <Default Extension="png" ContentType="image/png"/>
  <Default Extension="gif" ContentType="image/gif"/>
  <Default Extension="svg" ContentType="image/svg+xml"/>
  <Default Extension="xml" ContentType="application/xml"/>
  <Default Extension="jpeg" ContentType="image/jpeg"/>
  <Default Extension="rels" ContentType="application/vnd.openxmlformats-package.relationships+xml"/>
  <Default Extension="odttf" ContentType="application/vnd.openxmlformats-officedocument.obfuscatedFont"/>
</Types>
</file>

<file path=_rels/.rels><?xml version='1.0' encoding='utf-8'?>
<Relationships xmlns="http://schemas.openxmlformats.org/package/2006/relationships">
    <Relationship Id="rId3" Type="http://schemas.openxmlformats.org/officeDocument/2006/relationships/extended-properties" Target="docProps/app.xml"/>
    <Relationship Id="rId2" Type="http://schemas.openxmlformats.org/package/2006/relationships/metadata/core-properties" Target="docProps/core.xml"/>
  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 xmlns:a="http://schemas.openxmlformats.org/drawingml/2006/main" xmlns:pic="http://schemas.openxmlformats.org/drawingml/2006/picture" xmlns:wp="http://schemas.openxmlformats.org/drawingml/2006/wordprocessingDrawing" xmlns:r="http://schemas.openxmlformats.org/officeDocument/2006/relationships">
  <w:body>
    <w:p>
      <w:pPr>
        <w:pStyle w:val="Para 3"/>
        <w:pageBreakBefore w:val="off"/>
      </w:pPr>
      <w:r>
        <w:t>目 录</w:t>
      </w:r>
    </w:p>
    <w:p>
      <w:pPr>
        <w:pStyle w:val="Para 4"/>
      </w:pPr>
      <w:hyperlink w:anchor="Top_of_5257_html">
        <w:r>
          <w:t>道闸控制器操作手册</w:t>
        </w:r>
      </w:hyperlink>
    </w:p>
    <w:p>
      <w:bookmarkStart w:id="1" w:name="Top_of_5257_html"/>
      <w:pPr>
        <w:pStyle w:val="Para 5"/>
        <w:pageBreakBefore w:val="on"/>
      </w:pPr>
      <w:r>
        <w:t>道闸控制器操作手册</w:t>
      </w:r>
      <w:bookmarkEnd w:id="1"/>
    </w:p>
    <w:p>
      <w:bookmarkStart w:id="2" w:name="Dao_Zha_Kong_Zhi_Qi_Cao_Zuo_Shou"/>
      <w:bookmarkStart w:id="3" w:name="Dao_Zha_Kong_Zhi_Qi"/>
      <w:pPr>
        <w:pStyle w:val="Heading 1"/>
      </w:pPr>
      <w:r>
        <w:t>道闸控制器</w:t>
      </w:r>
      <w:bookmarkEnd w:id="2"/>
      <w:bookmarkEnd w:id="3"/>
    </w:p>
    <w:p>
      <w:bookmarkStart w:id="4" w:name="Cao_Zuo_Shou_Ce_V1_1"/>
      <w:pPr>
        <w:pStyle w:val="Heading 2"/>
      </w:pPr>
      <w:r>
        <w:t>操作手册V1.1</w:t>
      </w:r>
      <w:bookmarkEnd w:id="4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1727200" cy="8851900"/>
            <wp:effectExtent l="0" r="0" t="0" b="0"/>
            <wp:wrapTopAndBottom/>
            <wp:docPr id="1" name="m_ac64a2904456997b48749f15e0b7bf54_r.png" descr="m_ac64a2904456997b48749f15e0b7bf54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ac64a2904456997b48749f15e0b7bf54_r.png" descr="m_ac64a2904456997b48749f15e0b7bf54_r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727200" cy="885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1"/>
      </w:pPr>
      <w:r>
        <w:t>一、主要功能和特点</w:t>
      </w:r>
    </w:p>
    <w:p>
      <w:pPr>
        <w:pStyle w:val="Normal"/>
      </w:pPr>
      <w:r>
        <w:t>⚫两路独立继电器输出，可单独定义输出方式，灵活实现红绿灯、广告灯和限位状态等输出控制，满足各个场所对道闸的不同信号输出和灯控需求；</w:t>
      </w:r>
    </w:p>
    <w:p>
      <w:pPr>
        <w:pStyle w:val="Normal"/>
      </w:pPr>
      <w:r>
        <w:t>⚫双控选择，时钟控制与光感控制（选配带光感接收器）并存，更广泛适用各种灯控场所要求；</w:t>
      </w:r>
    </w:p>
    <w:p>
      <w:pPr>
        <w:pStyle w:val="Normal"/>
      </w:pPr>
      <w:r>
        <w:t>⚫支持在线升级，轻松更新至最新功能和各种非标功能要求；</w:t>
      </w:r>
    </w:p>
    <w:p>
      <w:pPr>
        <w:pStyle w:val="Normal"/>
      </w:pPr>
      <w:r>
        <w:t>⚫支持各传感器数值快速查看，闸杆位置、速度、电压、电流、温度、时钟、光感和运行次数等数据清晰明了。</w:t>
      </w:r>
    </w:p>
    <w:p>
      <w:pPr>
        <w:pStyle w:val="Normal"/>
      </w:pPr>
      <w:r>
        <w:t>⚫适配性强，新机芯正确接线通电后即可运行，无需选择电机类型，操作简单；</w:t>
      </w:r>
    </w:p>
    <w:p>
      <w:pPr>
        <w:pStyle w:val="Normal"/>
      </w:pPr>
      <w:r>
        <w:t>⚫带过流、过压、低电等电路保护功能，采用闭环控制方式，保护电机、机芯、电源和控制器等长时间平稳运行；</w:t>
      </w:r>
    </w:p>
    <w:p>
      <w:pPr>
        <w:pStyle w:val="Normal"/>
      </w:pPr>
      <w:r>
        <w:t>⚫电机故障、电源异常、遇阻等故障代码显示，异常情况快速定位和恢复；</w:t>
      </w:r>
    </w:p>
    <w:p>
      <w:pPr>
        <w:pStyle w:val="Normal"/>
      </w:pPr>
      <w:r>
        <w:t>⚫关到位锁闸，防止闸杆水平位置偏移死点被抬杆的问题；</w:t>
      </w:r>
    </w:p>
    <w:p>
      <w:pPr>
        <w:pStyle w:val="Normal"/>
      </w:pPr>
      <w:r>
        <w:t>⚫防抬杆功能，关闸后被人为暴力抬杆，电机会反作用强行关闸到位；</w:t>
      </w:r>
    </w:p>
    <w:p>
      <w:pPr>
        <w:pStyle w:val="Normal"/>
      </w:pPr>
      <w:r>
        <w:t>⚫智能开闸计数，连续过车时对开闸信号进行智能记忆，通行更顺畅；</w:t>
      </w:r>
    </w:p>
    <w:p>
      <w:pPr>
        <w:pStyle w:val="Normal"/>
      </w:pPr>
      <w:r>
        <w:t>⚫断电开闸功能，配合后备电源或超级电容板实现；</w:t>
      </w:r>
    </w:p>
    <w:p>
      <w:pPr>
        <w:pStyle w:val="Normal"/>
      </w:pPr>
      <w:r>
        <w:t>⚫上电自动关闸，可设置上电自动关闸功能，管控更轻松；</w:t>
      </w:r>
    </w:p>
    <w:p>
      <w:pPr>
        <w:pStyle w:val="0 Block"/>
      </w:pPr>
    </w:p>
    <w:p>
      <w:pPr>
        <w:pStyle w:val="Normal"/>
      </w:pPr>
      <w:r>
        <w:t/>
      </w:r>
    </w:p>
    <w:p>
      <w:pPr>
        <w:pStyle w:val="Para 1"/>
      </w:pPr>
      <w:r>
        <w:t>二、主要技术参数</w:t>
      </w:r>
    </w:p>
    <w:p>
      <w:pPr>
        <w:pStyle w:val="Normal"/>
      </w:pPr>
      <w:r>
        <w:t/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3644900"/>
            <wp:effectExtent l="0" r="0" t="0" b="0"/>
            <wp:wrapTopAndBottom/>
            <wp:docPr id="2" name="m_5053e171ec0f19ee73c53151a8ed507e_r.png" descr="m_5053e171ec0f19ee73c53151a8ed507e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5053e171ec0f19ee73c53151a8ed507e_r.png" descr="m_5053e171ec0f19ee73c53151a8ed507e_r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644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1"/>
      </w:pPr>
      <w:r>
        <w:t>三、控制器接线图</w:t>
      </w:r>
    </w:p>
    <w:p>
      <w:pPr>
        <w:pStyle w:val="Normal"/>
      </w:pPr>
      <w:r>
        <w:t/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435600" cy="8001000"/>
            <wp:effectExtent l="0" r="0" t="0" b="0"/>
            <wp:wrapTopAndBottom/>
            <wp:docPr id="3" name="m_f6cb9d41983df2e94c82cff0d8ebfdbd_r.png" descr="m_f6cb9d41983df2e94c82cff0d8ebfdbd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f6cb9d41983df2e94c82cff0d8ebfdbd_r.png" descr="m_f6cb9d41983df2e94c82cff0d8ebfdbd_r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35600" cy="8001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t/>
      </w:r>
    </w:p>
    <w:p>
      <w:pPr>
        <w:pStyle w:val="Para 1"/>
      </w:pPr>
      <w:r>
        <w:t>四、按键说明</w:t>
      </w:r>
      <w:r>
        <w:rPr>
          <w:rStyle w:val="Text1"/>
        </w:rPr>
        <w:t xml:space="preserve"> </w:t>
      </w:r>
    </w:p>
    <w:p>
      <w:pPr>
        <w:pStyle w:val="Normal"/>
      </w:pPr>
      <w:r>
        <w:t>（一）按键简要说明：</w:t>
      </w:r>
    </w:p>
    <w:p>
      <w:pPr>
        <w:pStyle w:val="Normal"/>
      </w:pPr>
      <w:r>
        <w:t>控制器上电为【工作模式】，长按“M”键2秒进入【菜单模式】，LED显示PXX，此时可以按“+”或“-”键选择菜单项，然后按“OK”键进入【设置模式】，显示“XXX”三位数字【参数值】，按“+”或“-”键调整参数，按OK键保存返回【菜单模式】，如果调整参数不想保存，短按“M”键不保存参数返回【菜单模式】，再短按“M”键返回【工作模式】。</w:t>
      </w:r>
    </w:p>
    <w:p>
      <w:pPr>
        <w:pStyle w:val="Normal"/>
      </w:pPr>
      <w:r>
        <w:t/>
      </w:r>
    </w:p>
    <w:p>
      <w:pPr>
        <w:pStyle w:val="Normal"/>
      </w:pPr>
      <w:r>
        <w:t>1、M →菜单/退出工作模式下，长按2秒进入菜单模式，LED显示PXX。菜单模式下，短按即可保存参数且退出菜单模式，返回工作模式。设置模式下，短按即可退出当前菜单，且不改变菜单原有参数。120秒无操作时，将自动退出菜单，返回工作模式。</w:t>
      </w:r>
    </w:p>
    <w:p>
      <w:pPr>
        <w:pStyle w:val="Normal"/>
      </w:pPr>
      <w:r>
        <w:t>2、+ → 开/增加工作模式下，按该按键开闸。菜单模式下，短按即可向上切换菜单。设置模式下，短按即可将设置值增加1。长按按键，则连续切换或持续增加，松开时即刻停止。</w:t>
      </w:r>
    </w:p>
    <w:p>
      <w:pPr>
        <w:pStyle w:val="Normal"/>
      </w:pPr>
      <w:r>
        <w:t>3、- → 关/减工作模式下，按该按键关闸。菜单模式下，短按即可向下切换菜单。设置模式下，短按即可将设置值减小1。长按按键，则连续切换或持续减小，松开时即刻停止。</w:t>
      </w:r>
    </w:p>
    <w:p>
      <w:pPr>
        <w:pStyle w:val="Normal"/>
      </w:pPr>
      <w:r>
        <w:t>4、OK → 确认菜单模式下，短按即可进入当前菜单的参数设置。设置模式下，短按即可确认保存当前设置参数值。</w:t>
      </w:r>
    </w:p>
    <w:p>
      <w:pPr>
        <w:pStyle w:val="Normal"/>
      </w:pPr>
      <w:r>
        <w:t>（二）熄屏节能模式及唤醒：</w:t>
      </w:r>
    </w:p>
    <w:p>
      <w:pPr>
        <w:pStyle w:val="Normal"/>
      </w:pPr>
      <w:r>
        <w:t>上电后 LED 数码管正常显示，如果 3 分钟内无按键，LED 数码管显示变暗。如果 5 分钟后仍无按键，则 LED 数码管关闭显示，进入熄屏节能模式。熄屏节能模式下，除不显示外，其余功能均正常。</w:t>
      </w:r>
    </w:p>
    <w:p>
      <w:pPr>
        <w:pStyle w:val="Normal"/>
      </w:pPr>
      <w:r>
        <w:t>如果要唤醒显示，短按“菜单键”即可恢复显示。</w:t>
      </w:r>
    </w:p>
    <w:p>
      <w:pPr>
        <w:pStyle w:val="Normal"/>
      </w:pPr>
      <w:r>
        <w:t/>
      </w:r>
    </w:p>
    <w:p>
      <w:pPr>
        <w:pStyle w:val="Para 1"/>
      </w:pPr>
      <w:r>
        <w:t>五、简易调试步骤</w:t>
      </w:r>
    </w:p>
    <w:p>
      <w:pPr>
        <w:pStyle w:val="Normal"/>
      </w:pPr>
      <w:r>
        <w:t>1、首先保证道闸安装牢固，闸杆和杆把头与机芯紧固好，如果是广告闸或重型闸等切记装好杆后再通电，以免无杆开闸时弹簧力过大损坏机芯或控制器。</w:t>
      </w:r>
    </w:p>
    <w:p>
      <w:pPr>
        <w:pStyle w:val="Normal"/>
      </w:pPr>
      <w:r>
        <w:t>2、其次检查连接电源线正、负极，控制线序的对应端口，无接反、接错、松动、短接灯现象。</w:t>
      </w:r>
    </w:p>
    <w:p>
      <w:pPr>
        <w:pStyle w:val="Normal"/>
      </w:pPr>
      <w:r>
        <w:t>3、上电后，控制器显示NUL，按下控制器上的“-”键，闸杆运行到限位停下后，接着按下控制器的“+”键，闸杆反转运行到另一个限位停下后，控制器不再显示NUL，表示控制器与机芯适配完成。</w:t>
      </w:r>
    </w:p>
    <w:p>
      <w:pPr>
        <w:pStyle w:val="Normal"/>
      </w:pPr>
      <w:r>
        <w:t>4、按控制器上的“+”键开闸或“-”键关闸，如果闸杆的运行方向与按键控制相反，则进入菜单P02改变电机方向参数值，保存后退出菜单即可调整起落同向。</w:t>
      </w:r>
    </w:p>
    <w:p>
      <w:pPr>
        <w:pStyle w:val="Normal"/>
      </w:pPr>
      <w:r>
        <w:t>5、匹配遥控器后，则完成所有操作。微调操作请依据参数列表。</w:t>
      </w:r>
    </w:p>
    <w:p>
      <w:pPr>
        <w:pStyle w:val="Para 2"/>
      </w:pPr>
      <w:r>
        <w:t xml:space="preserve">遥控器学习/删除 </w:t>
      </w:r>
    </w:p>
    <w:p>
      <w:pPr>
        <w:pStyle w:val="Normal"/>
      </w:pPr>
      <w:r>
        <w:t xml:space="preserve">本控制器既可以学习遥控器，也可以单独和批量删除遥控器，具体操作方法如下： </w:t>
      </w:r>
    </w:p>
    <w:p>
      <w:pPr>
        <w:pStyle w:val="Normal"/>
      </w:pPr>
      <w:r>
        <w:t>1) 学习首个遥控器：首个遥控器要按照开→关→停的顺序学习按键，从第二个遥控器起则只需按开、关、停 按键中的任意一个按键 1 秒以上即可。</w:t>
      </w:r>
    </w:p>
    <w:p>
      <w:pPr>
        <w:pStyle w:val="Normal"/>
      </w:pPr>
      <w:r>
        <w:t>⚫ 进入主菜单后，按开闸/+或关闸/-键翻到 P01 菜单，按确认键进入 P01 菜单，显示“000”，表示当前控制器还没有学习任何遥控器（以下的学习和删除遥控器都是在 P01 菜单内操作完成）。</w:t>
      </w:r>
    </w:p>
    <w:p>
      <w:pPr>
        <w:pStyle w:val="Normal"/>
      </w:pPr>
      <w:r>
        <w:t>⚫ 短按“开闸/+”键，数码管第一个数字转圈闪烁，这时按遥控器开闸键 1 秒以上，蜂鸣器响一声，表示已学习开闸键；接着数码管第二个数字转圈闪烁，这时按遥控器关闸键 1 秒以上，蜂鸣器响一声，表示已学习关闸键；再接下来数码管第三个数字转圈闪烁，这时按遥控器停止键 1 秒以上，蜂鸣器响一声，表示已学习关闸键；同时数码管则显示为“001”，表示已学习好第一个遥控器。</w:t>
      </w:r>
    </w:p>
    <w:p>
      <w:pPr>
        <w:pStyle w:val="Normal"/>
      </w:pPr>
      <w:r>
        <w:t>2) 学习第二个及后续遥控器：短按“开闸/+”键，数码管三个数字转圈闪烁，这时按遥控器开、关、停 任意一个按键，蜂鸣器响一声，数码管显示“002”，表示已学习第二个遥控器。按此操作可继续学习遥控器，最多可学习 50 个遥控器。</w:t>
      </w:r>
    </w:p>
    <w:p>
      <w:pPr>
        <w:pStyle w:val="Normal"/>
      </w:pPr>
      <w:r>
        <w:t>3) 单独删除遥控器：短按“关闸/-”键，数码管三个数字转圈闪烁，这时按遥控器开、关、停 任意一个按键，蜂鸣器响一声，数码管数值减 1，表示当前遥控器已删除。按此操作可继续删除遥控器。</w:t>
      </w:r>
    </w:p>
    <w:p>
      <w:pPr>
        <w:pStyle w:val="Normal"/>
      </w:pPr>
      <w:r>
        <w:t>4) 批量删除遥控器：长按“关闸/-”键 5 秒以上，数码管三个数字转圈闪烁，蜂鸣器长鸣一声，数码管显示“000”，表示所有遥控器都已经删除。</w:t>
      </w:r>
    </w:p>
    <w:p>
      <w:pPr>
        <w:pStyle w:val="Para 1"/>
      </w:pPr>
      <w:r>
        <w:t>六、参数列表</w:t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6972300"/>
            <wp:effectExtent l="0" r="0" t="0" b="0"/>
            <wp:wrapTopAndBottom/>
            <wp:docPr id="4" name="m_cf762f9b30e72bf27d88346cbba02911_r.png" descr="m_cf762f9b30e72bf27d88346cbba02911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cf762f9b30e72bf27d88346cbba02911_r.png" descr="m_cf762f9b30e72bf27d88346cbba02911_r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972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drawing>
          <wp:inline>
            <wp:extent cx="5727700" cy="6959600"/>
            <wp:effectExtent l="0" r="0" t="0" b="0"/>
            <wp:docPr id="5" name="m_56439d29a3b4e1af1c8054ec01d153e6_r.png" descr="m_56439d29a3b4e1af1c8054ec01d153e6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56439d29a3b4e1af1c8054ec01d153e6_r.png" descr="m_56439d29a3b4e1af1c8054ec01d153e6_r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95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br w:clear="none"/>
        <w:drawing>
          <wp:inline>
            <wp:extent cx="5727700" cy="7264400"/>
            <wp:effectExtent l="0" r="0" t="0" b="0"/>
            <wp:docPr id="6" name="m_6bfe1d1b7b9f7da9e5d434821c61bfff_r.png" descr="m_6bfe1d1b7b9f7da9e5d434821c61bfff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6bfe1d1b7b9f7da9e5d434821c61bfff_r.png" descr="m_6bfe1d1b7b9f7da9e5d434821c61bfff_r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26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br w:clear="none"/>
        <w:drawing>
          <wp:inline>
            <wp:extent cx="5727700" cy="4076700"/>
            <wp:effectExtent l="0" r="0" t="0" b="0"/>
            <wp:docPr id="7" name="m_c5a98c42946f96621309fd30e34ca500_r.png" descr="m_c5a98c42946f96621309fd30e34ca500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c5a98c42946f96621309fd30e34ca500_r.png" descr="m_c5a98c42946f96621309fd30e34ca500_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07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</w:pPr>
      <w:r>
        <w:drawing>
          <wp:inline>
            <wp:extent cx="5727700" cy="5448300"/>
            <wp:effectExtent l="0" r="0" t="0" b="0"/>
            <wp:docPr id="8" name="m_edfadbf1c5fa8ebfcddcefee1495c231_r.png" descr="m_edfadbf1c5fa8ebfcddcefee1495c231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edfadbf1c5fa8ebfcddcefee1495c231_r.png" descr="m_edfadbf1c5fa8ebfcddcefee1495c231_r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448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br w:clear="none"/>
        <w:drawing>
          <wp:inline>
            <wp:extent cx="5727700" cy="7200900"/>
            <wp:effectExtent l="0" r="0" t="0" b="0"/>
            <wp:docPr id="9" name="m_a524d8b6d8d66badad3d4b6e4a4de784_r.png" descr="m_a524d8b6d8d66badad3d4b6e4a4de784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a524d8b6d8d66badad3d4b6e4a4de784_r.png" descr="m_a524d8b6d8d66badad3d4b6e4a4de784_r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20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7670800"/>
            <wp:effectExtent l="0" r="0" t="0" b="0"/>
            <wp:wrapTopAndBottom/>
            <wp:docPr id="10" name="m_bdc4d683addc86498af3321bf8a2e978_r.png" descr="m_bdc4d683addc86498af3321bf8a2e978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bdc4d683addc86498af3321bf8a2e978_r.png" descr="m_bdc4d683addc86498af3321bf8a2e978_r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670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7658100"/>
            <wp:effectExtent l="0" r="0" t="0" b="0"/>
            <wp:wrapTopAndBottom/>
            <wp:docPr id="11" name="m_9cc2d6c12513ceff47a7d7b55850c75a_r.png" descr="m_9cc2d6c12513ceff47a7d7b55850c75a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9cc2d6c12513ceff47a7d7b55850c75a_r.png" descr="m_9cc2d6c12513ceff47a7d7b55850c75a_r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65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2222500"/>
            <wp:effectExtent l="0" r="0" t="0" b="0"/>
            <wp:wrapTopAndBottom/>
            <wp:docPr id="12" name="m_ddb645549812061bb64d14c333bcf4f6_r.png" descr="m_ddb645549812061bb64d14c333bcf4f6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ddb645549812061bb64d14c333bcf4f6_r.png" descr="m_ddb645549812061bb64d14c333bcf4f6_r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2222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2"/>
      </w:pPr>
      <w:r>
        <w:t>七、查看传感器数据</w:t>
      </w:r>
    </w:p>
    <w:p>
      <w:pPr>
        <w:pStyle w:val="Normal"/>
      </w:pPr>
      <w:r>
        <w:t>控制器上电后会通过各传感器进行自检，如果有故障，将会通过故障代码Exx来显示，具体见故障代码表，根据操作步骤进行解决。</w:t>
      </w:r>
    </w:p>
    <w:p>
      <w:pPr>
        <w:pStyle w:val="Normal"/>
      </w:pPr>
      <w:r>
        <w:t>控制器工作正常，默认显示列表序号0的角度，如果需要显示其它传感器的数值，在电机停止状态时，长按“OK”键1秒后进入其它（序号1~8）传感器数值显示，短按“OK”键切换下个序号显示，长按“OK”键1秒后返回默认序号0显示。在序号1~8传感器显示时，超时2分钟，自动返回默认序号0显示。</w:t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5880100"/>
            <wp:effectExtent l="0" r="0" t="0" b="0"/>
            <wp:wrapTopAndBottom/>
            <wp:docPr id="13" name="m_db77f36e34c9837dd1e740762b6866a0_r.png" descr="m_db77f36e34c9837dd1e740762b6866a0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db77f36e34c9837dd1e740762b6866a0_r.png" descr="m_db77f36e34c9837dd1e740762b6866a0_r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880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2"/>
      </w:pPr>
      <w:r>
        <w:t>八、故障代码列表</w:t>
      </w:r>
    </w:p>
    <w:p>
      <w:pPr>
        <w:pStyle w:val="Normal"/>
      </w:pPr>
      <w:r>
        <w:drawing>
          <wp:inline>
            <wp:extent cx="5727700" cy="7277100"/>
            <wp:effectExtent l="0" r="0" t="0" b="0"/>
            <wp:docPr id="14" name="m_3cde0e003a4f489ed966a495a3db4408_r.png" descr="m_3cde0e003a4f489ed966a495a3db4408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3cde0e003a4f489ed966a495a3db4408_r.png" descr="m_3cde0e003a4f489ed966a495a3db4408_r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277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br w:clear="none"/>
        <w:drawing>
          <wp:inline>
            <wp:extent cx="5727700" cy="2933700"/>
            <wp:effectExtent l="0" r="0" t="0" b="0"/>
            <wp:docPr id="15" name="m_0f32a2ca3ac0d60c42c8dcfc9ab915fd_r.png" descr="m_0f32a2ca3ac0d60c42c8dcfc9ab915fd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0f32a2ca3ac0d60c42c8dcfc9ab915fd_r.png" descr="m_0f32a2ca3ac0d60c42c8dcfc9ab915fd_r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293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</w:pPr>
      <w:r>
        <w:t xml:space="preserve">九、 </w:t>
      </w:r>
      <w:r>
        <w:rPr>
          <w:rStyle w:val="Text0"/>
        </w:rPr>
        <w:t>尺寸图</w:t>
      </w:r>
    </w:p>
    <w:p>
      <w:pPr>
        <w:pStyle w:val="Para 2"/>
      </w:pPr>
      <w:r>
        <w:t>单位：m</w:t>
        <w:t>m</w:t>
      </w:r>
    </w:p>
    <w:p>
      <w:pPr>
        <w:pStyle w:val="Normal"/>
      </w:pPr>
      <w:r>
        <w:drawing>
          <wp:inline>
            <wp:extent cx="5727700" cy="7162800"/>
            <wp:effectExtent l="0" r="0" t="0" b="0"/>
            <wp:docPr id="16" name="m_dc83af892e4433ea3b5ec174b6dd99a9_r.png" descr="m_dc83af892e4433ea3b5ec174b6dd99a9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dc83af892e4433ea3b5ec174b6dd99a9_r.png" descr="m_dc83af892e4433ea3b5ec174b6dd99a9_r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16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br w:clear="none"/>
      </w:r>
    </w:p>
    <w:p>
      <w:pPr>
        <w:pStyle w:val="0 Block"/>
      </w:pPr>
    </w:p>
    <w:p>
      <w:pPr>
        <w:pStyle w:val="0 Block"/>
      </w:pPr>
    </w:p>
    <w:p>
      <w:pPr>
        <w:pStyle w:val="0 Block"/>
      </w:pPr>
    </w:p>
    <w:p>
      <w:pPr>
        <w:pStyle w:val="0 Block"/>
      </w:pPr>
    </w:p>
    <w:p>
      <w:pPr>
        <w:pStyle w:val="Normal"/>
      </w:pPr>
      <w:r>
        <w:t/>
      </w:r>
    </w:p>
    <w:sectPr>
      <w:pgSz w:w="11905" w:h="16837"/>
      <w:pgMar w:left="1440" w:top="1440" w:right="1440" w:bottom="1440"/>
      <w:cols w:space="720"/>
      <w:docGrid w:linePitch="360"/>
    </w:sectPr>
  </w:body>
</w:document>
</file>

<file path=word/fontTable.xml><?xml version="1.0" encoding="utf-8"?>
<w:fonts xmlns:w="http://schemas.openxmlformats.org/wordprocessingml/2006/main">
  <w:font w:name="-apple-system"/>
  <w:font w:name="Cambria"/>
  <w:font w:name="Helvetica Neue"/>
</w:fonts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zh" w:eastAsia="zh" w:bidi="zh"/>
      </w:rPr>
    </w:rPrDefault>
    <w:pPrDefault>
      <w:pPr>
        <w:spacing w:after="0" w:line="276" w:lineRule="auto"/>
      </w:pPr>
    </w:pPrDefault>
  </w:docDefaults>
  <w:style w:styleId="Normal" w:type="paragraph" w:default="1">
    <w:name w:val="Normal"/>
    <w:qFormat/>
    <w:pPr>
      <w:spacing w:after="230" w:line="270" w:lineRule="atLeast"/>
      <w:shd w:val="clear" w:color="auto" w:fill="FFFFFF"/>
      <w:jc w:val="left"/>
    </w:pPr>
    <w:rPr>
      <w:rFonts w:ascii="-apple-system" w:cs="-apple-system" w:eastAsia="-apple-system" w:hAnsi="-apple-system"/>
      <w:sz w:val="18"/>
      <w:szCs w:val="18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1" w:type="paragraph">
    <w:name w:val="Para 1"/>
    <w:qFormat/>
    <w:basedOn w:val="Normal"/>
    <w:pPr>
      <w:spacing w:after="230" w:line="270" w:lineRule="atLeast"/>
      <w:shd w:val="clear" w:color="auto" w:fill="FFFFFF"/>
      <w:jc w:val="left"/>
    </w:pPr>
    <w:rPr>
      <w:rFonts w:ascii="Helvetica Neue" w:cs="Helvetica Neue" w:eastAsia="Helvetica Neue" w:hAnsi="Helvetica Neue"/>
      <w:b w:val="on"/>
      <w:bCs w:val="on"/>
    </w:rPr>
  </w:style>
  <w:style w:styleId="Para 2" w:type="paragraph">
    <w:name w:val="Para 2"/>
    <w:qFormat/>
    <w:basedOn w:val="Normal"/>
    <w:pPr>
      <w:spacing w:after="230" w:line="270" w:lineRule="atLeast"/>
      <w:shd w:val="clear" w:color="auto" w:fill="FFFFFF"/>
      <w:jc w:val="left"/>
    </w:pPr>
    <w:rPr>
      <w:b w:val="on"/>
      <w:bCs w:val="on"/>
    </w:rPr>
  </w:style>
  <w:style w:styleId="Para 3" w:type="paragraph">
    <w:name w:val="Para 3"/>
    <w:qFormat/>
    <w:basedOn w:val="Normal"/>
    <w:pPr>
      <w:spacing w:after="0" w:line="576" w:lineRule="atLeast"/>
      <w:shd w:val="clear" w:color="auto" w:fill="auto"/>
      <w:jc w:val="center"/>
    </w:pPr>
    <w:rPr>
      <w:rFonts w:ascii="Cambria" w:cs="Cambria" w:eastAsia="Cambria" w:hAnsi="Cambria"/>
      <w:sz w:val="48"/>
      <w:szCs w:val="48"/>
      <w:b w:val="on"/>
      <w:bCs w:val="on"/>
      <w:color w:val="000000"/>
    </w:rPr>
  </w:style>
  <w:style w:styleId="Para 4" w:type="paragraph">
    <w:name w:val="Para 4"/>
    <w:qFormat/>
    <w:basedOn w:val="Normal"/>
    <w:pPr>
      <w:spacing w:after="0" w:line="324" w:lineRule="atLeast"/>
      <w:shd w:val="clear" w:color="auto" w:fill="auto"/>
    </w:pPr>
    <w:rPr>
      <w:rFonts w:ascii="Cambria" w:cs="Cambria" w:eastAsia="Cambria" w:hAnsi="Cambria"/>
      <w:sz w:val="27"/>
      <w:szCs w:val="27"/>
      <w:color w:val="0000FF"/>
      <w:u w:val="single"/>
    </w:rPr>
  </w:style>
  <w:style w:styleId="Para 5" w:type="paragraph">
    <w:name w:val="Para 5"/>
    <w:qFormat/>
    <w:basedOn w:val="Normal"/>
    <w:pPr>
      <w:spacing w:before="216" w:after="216" w:line="431" w:lineRule="atLeast"/>
    </w:pPr>
    <w:rPr>
      <w:rFonts w:ascii="Helvetica Neue" w:cs="Helvetica Neue" w:eastAsia="Helvetica Neue" w:hAnsi="Helvetica Neue"/>
      <w:sz w:val="36"/>
      <w:szCs w:val="36"/>
      <w:color w:val="222222"/>
    </w:rPr>
  </w:style>
  <w:style w:styleId="Heading 1" w:type="paragraph">
    <w:name w:val="Heading 1"/>
    <w:qFormat/>
    <w:basedOn w:val="Normal"/>
    <w:pPr>
      <w:spacing w:beforeLines="100" w:line="431" w:lineRule="atLeast"/>
      <w:pBdr>
        <w:bottom w:space="5" w:val="single" w:sz="5" w:color="EEEEEE"/>
      </w:pBdr>
      <w:outlineLvl w:val="1"/>
    </w:pPr>
    <w:rPr>
      <w:rFonts w:ascii="Helvetica Neue" w:cs="Helvetica Neue" w:eastAsia="Helvetica Neue" w:hAnsi="Helvetica Neue"/>
      <w:sz w:val="36"/>
      <w:szCs w:val="36"/>
      <w:b w:val="on"/>
      <w:bCs w:val="on"/>
    </w:rPr>
  </w:style>
  <w:style w:styleId="Heading 2" w:type="paragraph">
    <w:name w:val="Heading 2"/>
    <w:qFormat/>
    <w:basedOn w:val="Normal"/>
    <w:pPr>
      <w:spacing w:beforeLines="100" w:line="360" w:lineRule="atLeast"/>
      <w:pBdr>
        <w:bottom w:space="4" w:val="single" w:sz="5" w:color="EEEEEE"/>
      </w:pBdr>
      <w:outlineLvl w:val="2"/>
    </w:pPr>
    <w:rPr>
      <w:rFonts w:ascii="Helvetica Neue" w:cs="Helvetica Neue" w:eastAsia="Helvetica Neue" w:hAnsi="Helvetica Neue"/>
      <w:sz w:val="30"/>
      <w:szCs w:val="30"/>
      <w:b w:val="on"/>
      <w:bCs w:val="on"/>
    </w:rPr>
  </w:style>
  <w:style w:styleId="Text0" w:type="character">
    <w:name w:val="0 Text"/>
    <w:rPr>
      <w:b w:val="on"/>
      <w:bCs w:val="on"/>
    </w:rPr>
  </w:style>
  <w:style w:styleId="Text1" w:type="character">
    <w:name w:val="1 Text"/>
    <w:rPr>
      <w:rFonts w:cs="-apple-system" w:hAnsi="-apple-system" w:eastAsia="-apple-system" w:ascii="-apple-system"/>
      <w:b w:val="on"/>
      <w:bCs w:val="on"/>
    </w:rPr>
  </w:style>
  <w:style w:styleId="0 Block" w:type="paragraph">
    <w:name w:val="0 Block"/>
    <w:pPr>
      <w:spacing w:after="230" w:line="270" w:lineRule="atLeast"/>
      <w:shd w:val="clear" w:color="auto" w:fill="FFFFFF"/>
      <w:jc w:val="left"/>
    </w:pPr>
  </w:style>
</w:styles>
</file>

<file path=word/webSettings.xml><?xml version="1.0" encoding="utf-8"?>
<w:webSettings xmlns:w="http://schemas.openxmlformats.org/wordprocessingml/2006/main">
  <w:optimizeForBrowser/>
  <w:allowPNG/>
  <w:doNotSaveAsSingleFile/>
</w:webSettings>
</file>

<file path=word/_rels/document.xml.rels><?xml version='1.0' encoding='utf-8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image" Target="media/m_ac64a2904456997b48749f15e0b7bf54_r.png"/><Relationship Id="rId6" Type="http://schemas.openxmlformats.org/officeDocument/2006/relationships/image" Target="media/m_5053e171ec0f19ee73c53151a8ed507e_r.png"/><Relationship Id="rId7" Type="http://schemas.openxmlformats.org/officeDocument/2006/relationships/image" Target="media/m_f6cb9d41983df2e94c82cff0d8ebfdbd_r.png"/><Relationship Id="rId8" Type="http://schemas.openxmlformats.org/officeDocument/2006/relationships/image" Target="media/m_cf762f9b30e72bf27d88346cbba02911_r.png"/><Relationship Id="rId9" Type="http://schemas.openxmlformats.org/officeDocument/2006/relationships/image" Target="media/m_56439d29a3b4e1af1c8054ec01d153e6_r.png"/><Relationship Id="rId10" Type="http://schemas.openxmlformats.org/officeDocument/2006/relationships/image" Target="media/m_6bfe1d1b7b9f7da9e5d434821c61bfff_r.png"/><Relationship Id="rId11" Type="http://schemas.openxmlformats.org/officeDocument/2006/relationships/image" Target="media/m_c5a98c42946f96621309fd30e34ca500_r.png"/><Relationship Id="rId12" Type="http://schemas.openxmlformats.org/officeDocument/2006/relationships/image" Target="media/m_edfadbf1c5fa8ebfcddcefee1495c231_r.png"/><Relationship Id="rId13" Type="http://schemas.openxmlformats.org/officeDocument/2006/relationships/image" Target="media/m_a524d8b6d8d66badad3d4b6e4a4de784_r.png"/><Relationship Id="rId14" Type="http://schemas.openxmlformats.org/officeDocument/2006/relationships/image" Target="media/m_bdc4d683addc86498af3321bf8a2e978_r.png"/><Relationship Id="rId15" Type="http://schemas.openxmlformats.org/officeDocument/2006/relationships/image" Target="media/m_9cc2d6c12513ceff47a7d7b55850c75a_r.png"/><Relationship Id="rId16" Type="http://schemas.openxmlformats.org/officeDocument/2006/relationships/image" Target="media/m_ddb645549812061bb64d14c333bcf4f6_r.png"/><Relationship Id="rId17" Type="http://schemas.openxmlformats.org/officeDocument/2006/relationships/image" Target="media/m_db77f36e34c9837dd1e740762b6866a0_r.png"/><Relationship Id="rId18" Type="http://schemas.openxmlformats.org/officeDocument/2006/relationships/image" Target="media/m_3cde0e003a4f489ed966a495a3db4408_r.png"/><Relationship Id="rId19" Type="http://schemas.openxmlformats.org/officeDocument/2006/relationships/image" Target="media/m_0f32a2ca3ac0d60c42c8dcfc9ab915fd_r.png"/><Relationship Id="rId20" Type="http://schemas.openxmlformats.org/officeDocument/2006/relationships/image" Target="media/m_dc83af892e4433ea3b5ec174b6dd99a9_r.png"/></Relationships>
</file>

<file path=word/_rels/fontTable.xml.rels><?xml version='1.0' encoding='utf-8'?>
<Relationships xmlns="http://schemas.openxmlformats.org/package/2006/relationships"/>
</file>

<file path=docProps/app.xml><?xml version="1.0" encoding="utf-8"?>
<Properties xmlns="http://schemas.openxmlformats.org/officeDocument/2006/extended-properties">
  <Application>calibre</Application>
  <AppVersion>05.0044</AppVersion>
  <DocSecurity>0</DocSecurity>
  <HyperlinksChanged>false</HyperlinksChanged>
  <LinksUpToDate>true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revision>1</cp:revision>
  <cp:lastModifiedBy>calibre</cp:lastModifiedBy>
  <dcterms:created xsi:type="dcterms:W3CDTF">2025-07-23T09:54:09Z</dcterms:created>
  <dcterms:modified xsi:type="dcterms:W3CDTF">2025-07-23T09:54:09Z</dcterms:modified>
  <dc:title>D01道闸控制器操作手册</dc:title>
  <dc:creator>Unknown</dc:creator>
  <dc:language>zh</dc:language>
</cp:coreProperties>
</file>