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bookmarkStart w:id="0" w:name="_Toc154492734"/>
      <w:bookmarkStart w:id="1" w:name="_Toc156980059"/>
      <w:bookmarkStart w:id="2" w:name="_Toc15611135"/>
      <w:bookmarkStart w:id="3" w:name="_Toc12432"/>
      <w:r>
        <w:t>智慧充电</w:t>
      </w:r>
      <w:r>
        <w:rPr>
          <w:rFonts w:hint="eastAsia"/>
        </w:rPr>
        <w:t>平台说明书</w:t>
      </w:r>
      <w:bookmarkEnd w:id="0"/>
      <w:bookmarkEnd w:id="1"/>
      <w:bookmarkEnd w:id="2"/>
      <w:bookmarkEnd w:id="3"/>
    </w:p>
    <w:p>
      <w:pPr>
        <w:spacing w:line="360" w:lineRule="auto"/>
        <w:rPr>
          <w:rFonts w:ascii="黑体" w:hAnsi="黑体" w:eastAsia="黑体" w:cs="黑体"/>
        </w:rPr>
      </w:pPr>
      <w:r>
        <w:rPr>
          <w:rFonts w:hint="eastAsia" w:ascii="黑体" w:hAnsi="黑体" w:eastAsia="黑体" w:cs="黑体"/>
          <w:color w:val="C00000"/>
        </w:rPr>
        <w:t>说明：请优先使用谷歌浏览器</w:t>
      </w:r>
    </w:p>
    <w:tbl>
      <w:tblPr>
        <w:tblStyle w:val="25"/>
        <w:tblW w:w="8724" w:type="dxa"/>
        <w:tblInd w:w="-572"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CellMar>
          <w:top w:w="0" w:type="dxa"/>
          <w:left w:w="108" w:type="dxa"/>
          <w:bottom w:w="0" w:type="dxa"/>
          <w:right w:w="108" w:type="dxa"/>
        </w:tblCellMar>
      </w:tblPr>
      <w:tblGrid>
        <w:gridCol w:w="3289"/>
        <w:gridCol w:w="2717"/>
        <w:gridCol w:w="2718"/>
      </w:tblGrid>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PrEx>
        <w:tc>
          <w:tcPr>
            <w:tcW w:w="3289" w:type="dxa"/>
            <w:tcBorders>
              <w:top w:val="single" w:color="auto" w:sz="4" w:space="0"/>
              <w:left w:val="single" w:color="auto" w:sz="4" w:space="0"/>
              <w:bottom w:val="single" w:color="auto" w:sz="4" w:space="0"/>
              <w:right w:val="nil"/>
              <w:insideV w:val="nil"/>
            </w:tcBorders>
            <w:shd w:val="clear" w:color="auto" w:fill="7E7E7E" w:themeFill="background1" w:themeFillShade="7F"/>
          </w:tcPr>
          <w:p>
            <w:pPr>
              <w:spacing w:line="360" w:lineRule="auto"/>
              <w:jc w:val="center"/>
              <w:rPr>
                <w:rFonts w:ascii="黑体" w:hAnsi="黑体" w:eastAsia="黑体" w:cs="黑体"/>
                <w:b w:val="0"/>
                <w:bCs w:val="0"/>
                <w:color w:val="FFFFFF" w:themeColor="background1"/>
                <w:szCs w:val="21"/>
                <w:lang w:eastAsia="zh-Hans"/>
                <w14:textFill>
                  <w14:solidFill>
                    <w14:schemeClr w14:val="bg1"/>
                  </w14:solidFill>
                </w14:textFill>
              </w:rPr>
            </w:pPr>
            <w:r>
              <w:rPr>
                <w:rFonts w:hint="eastAsia" w:ascii="黑体" w:hAnsi="黑体" w:eastAsia="黑体" w:cs="黑体"/>
                <w:b w:val="0"/>
                <w:bCs w:val="0"/>
                <w:color w:val="FFFFFF" w:themeColor="background1"/>
                <w:szCs w:val="21"/>
                <w:lang w:eastAsia="zh-Hans"/>
                <w14:textFill>
                  <w14:solidFill>
                    <w14:schemeClr w14:val="bg1"/>
                  </w14:solidFill>
                </w14:textFill>
              </w:rPr>
              <w:t>文档版本</w:t>
            </w:r>
          </w:p>
        </w:tc>
        <w:tc>
          <w:tcPr>
            <w:tcW w:w="2717" w:type="dxa"/>
            <w:tcBorders>
              <w:top w:val="single" w:color="auto" w:sz="4" w:space="0"/>
              <w:left w:val="single" w:color="auto" w:sz="4" w:space="0"/>
              <w:bottom w:val="single" w:color="auto" w:sz="4" w:space="0"/>
              <w:right w:val="nil"/>
              <w:insideV w:val="nil"/>
            </w:tcBorders>
            <w:shd w:val="clear" w:color="auto" w:fill="7E7E7E" w:themeFill="background1" w:themeFillShade="7F"/>
          </w:tcPr>
          <w:p>
            <w:pPr>
              <w:spacing w:line="360" w:lineRule="auto"/>
              <w:jc w:val="center"/>
              <w:rPr>
                <w:rFonts w:ascii="黑体" w:hAnsi="黑体" w:eastAsia="黑体" w:cs="黑体"/>
                <w:b w:val="0"/>
                <w:bCs/>
                <w:color w:val="FFFFFF" w:themeColor="background1"/>
                <w:szCs w:val="21"/>
                <w14:textFill>
                  <w14:solidFill>
                    <w14:schemeClr w14:val="bg1"/>
                  </w14:solidFill>
                </w14:textFill>
              </w:rPr>
            </w:pPr>
            <w:r>
              <w:rPr>
                <w:rFonts w:hint="eastAsia" w:ascii="黑体" w:hAnsi="黑体" w:eastAsia="黑体" w:cs="黑体"/>
                <w:b/>
                <w:bCs/>
                <w:color w:val="FFFFFF" w:themeColor="background1"/>
                <w:szCs w:val="21"/>
                <w14:textFill>
                  <w14:solidFill>
                    <w14:schemeClr w14:val="bg1"/>
                  </w14:solidFill>
                </w14:textFill>
              </w:rPr>
              <w:t>日期</w:t>
            </w:r>
          </w:p>
        </w:tc>
        <w:tc>
          <w:tcPr>
            <w:tcW w:w="2718" w:type="dxa"/>
            <w:tcBorders>
              <w:top w:val="single" w:color="auto" w:sz="4" w:space="0"/>
              <w:left w:val="single" w:color="auto" w:sz="4" w:space="0"/>
              <w:bottom w:val="single" w:color="auto" w:sz="4" w:space="0"/>
              <w:right w:val="single" w:color="auto" w:sz="4" w:space="0"/>
              <w:insideV w:val="nil"/>
            </w:tcBorders>
            <w:shd w:val="clear" w:color="auto" w:fill="7E7E7E" w:themeFill="background1" w:themeFillShade="7F"/>
          </w:tcPr>
          <w:p>
            <w:pPr>
              <w:spacing w:line="360" w:lineRule="auto"/>
              <w:jc w:val="center"/>
              <w:rPr>
                <w:rFonts w:ascii="黑体" w:hAnsi="黑体" w:eastAsia="黑体" w:cs="黑体"/>
                <w:b/>
                <w:bCs/>
                <w:color w:val="FFFFFF" w:themeColor="background1"/>
                <w:szCs w:val="21"/>
                <w:lang w:eastAsia="zh-Hans"/>
                <w14:textFill>
                  <w14:solidFill>
                    <w14:schemeClr w14:val="bg1"/>
                  </w14:solidFill>
                </w14:textFill>
              </w:rPr>
            </w:pPr>
            <w:r>
              <w:rPr>
                <w:rFonts w:hint="eastAsia" w:ascii="黑体" w:hAnsi="黑体" w:eastAsia="黑体" w:cs="黑体"/>
                <w:b/>
                <w:bCs/>
                <w:color w:val="FFFFFF" w:themeColor="background1"/>
                <w:szCs w:val="21"/>
                <w:lang w:eastAsia="zh-Hans"/>
                <w14:textFill>
                  <w14:solidFill>
                    <w14:schemeClr w14:val="bg1"/>
                  </w14:solidFill>
                </w14:textFill>
              </w:rPr>
              <w:t>修改</w:t>
            </w:r>
            <w:r>
              <w:rPr>
                <w:rFonts w:hint="eastAsia" w:ascii="黑体" w:hAnsi="黑体" w:eastAsia="黑体" w:cs="黑体"/>
                <w:b/>
                <w:bCs/>
                <w:color w:val="FFFFFF" w:themeColor="background1"/>
                <w:szCs w:val="21"/>
                <w14:textFill>
                  <w14:solidFill>
                    <w14:schemeClr w14:val="bg1"/>
                  </w14:solidFill>
                </w14:textFill>
              </w:rPr>
              <w:t>人</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PrEx>
        <w:trPr>
          <w:trHeight w:val="494" w:hRule="atLeast"/>
        </w:trPr>
        <w:tc>
          <w:tcPr>
            <w:tcW w:w="3289"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b w:val="0"/>
                <w:bCs w:val="0"/>
                <w:szCs w:val="21"/>
                <w:lang w:eastAsia="zh-Hans"/>
              </w:rPr>
            </w:pPr>
            <w:r>
              <w:rPr>
                <w:rFonts w:hint="eastAsia" w:ascii="黑体" w:hAnsi="黑体" w:eastAsia="黑体" w:cs="黑体"/>
                <w:b w:val="0"/>
                <w:bCs w:val="0"/>
                <w:szCs w:val="21"/>
                <w:lang w:eastAsia="zh-Hans"/>
              </w:rPr>
              <w:t>V</w:t>
            </w:r>
            <w:r>
              <w:rPr>
                <w:rFonts w:hint="eastAsia" w:ascii="黑体" w:hAnsi="黑体" w:eastAsia="黑体" w:cs="黑体"/>
                <w:b w:val="0"/>
                <w:bCs w:val="0"/>
                <w:szCs w:val="21"/>
              </w:rPr>
              <w:t>2</w:t>
            </w:r>
            <w:r>
              <w:rPr>
                <w:rFonts w:hint="eastAsia" w:ascii="黑体" w:hAnsi="黑体" w:eastAsia="黑体" w:cs="黑体"/>
                <w:b w:val="0"/>
                <w:bCs w:val="0"/>
                <w:szCs w:val="21"/>
                <w:lang w:eastAsia="zh-Hans"/>
              </w:rPr>
              <w:t>.</w:t>
            </w:r>
            <w:r>
              <w:rPr>
                <w:rFonts w:hint="eastAsia" w:ascii="黑体" w:hAnsi="黑体" w:eastAsia="黑体" w:cs="黑体"/>
                <w:b w:val="0"/>
                <w:bCs w:val="0"/>
                <w:szCs w:val="21"/>
              </w:rPr>
              <w:t>0</w:t>
            </w:r>
          </w:p>
        </w:tc>
        <w:tc>
          <w:tcPr>
            <w:tcW w:w="2717"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b/>
                <w:szCs w:val="21"/>
                <w:lang w:eastAsia="zh-Hans"/>
              </w:rPr>
            </w:pPr>
            <w:r>
              <w:rPr>
                <w:rFonts w:hint="eastAsia" w:ascii="黑体" w:hAnsi="黑体" w:eastAsia="黑体" w:cs="黑体"/>
                <w:szCs w:val="21"/>
              </w:rPr>
              <w:t>2023/11/21</w:t>
            </w:r>
          </w:p>
        </w:tc>
        <w:tc>
          <w:tcPr>
            <w:tcW w:w="2718"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szCs w:val="21"/>
              </w:rPr>
            </w:pPr>
            <w:r>
              <w:rPr>
                <w:rFonts w:hint="eastAsia" w:ascii="黑体" w:hAnsi="黑体" w:eastAsia="黑体" w:cs="黑体"/>
                <w:szCs w:val="21"/>
              </w:rPr>
              <w:t>廖亮</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CellMar>
            <w:top w:w="0" w:type="dxa"/>
            <w:left w:w="108" w:type="dxa"/>
            <w:bottom w:w="0" w:type="dxa"/>
            <w:right w:w="108" w:type="dxa"/>
          </w:tblCellMar>
        </w:tblPrEx>
        <w:trPr>
          <w:trHeight w:val="494" w:hRule="atLeast"/>
        </w:trPr>
        <w:tc>
          <w:tcPr>
            <w:tcW w:w="3289"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b/>
                <w:bCs/>
                <w:szCs w:val="21"/>
                <w:lang w:eastAsia="zh-Hans"/>
              </w:rPr>
            </w:pPr>
            <w:r>
              <w:rPr>
                <w:rFonts w:ascii="黑体" w:hAnsi="黑体" w:eastAsia="黑体" w:cs="黑体"/>
                <w:b w:val="0"/>
                <w:bCs w:val="0"/>
                <w:szCs w:val="21"/>
                <w:lang w:eastAsia="zh-Hans"/>
              </w:rPr>
              <w:t>V3.0</w:t>
            </w:r>
          </w:p>
        </w:tc>
        <w:tc>
          <w:tcPr>
            <w:tcW w:w="2717"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szCs w:val="21"/>
              </w:rPr>
            </w:pPr>
            <w:r>
              <w:rPr>
                <w:rFonts w:hint="eastAsia" w:ascii="黑体" w:hAnsi="黑体" w:eastAsia="黑体" w:cs="黑体"/>
                <w:szCs w:val="21"/>
              </w:rPr>
              <w:t>2023/1</w:t>
            </w:r>
            <w:r>
              <w:rPr>
                <w:rFonts w:ascii="黑体" w:hAnsi="黑体" w:eastAsia="黑体" w:cs="黑体"/>
                <w:szCs w:val="21"/>
              </w:rPr>
              <w:t>2</w:t>
            </w:r>
            <w:r>
              <w:rPr>
                <w:rFonts w:hint="eastAsia" w:ascii="黑体" w:hAnsi="黑体" w:eastAsia="黑体" w:cs="黑体"/>
                <w:szCs w:val="21"/>
              </w:rPr>
              <w:t>/</w:t>
            </w:r>
            <w:r>
              <w:rPr>
                <w:rFonts w:ascii="黑体" w:hAnsi="黑体" w:eastAsia="黑体" w:cs="黑体"/>
                <w:szCs w:val="21"/>
              </w:rPr>
              <w:t>19</w:t>
            </w:r>
          </w:p>
        </w:tc>
        <w:tc>
          <w:tcPr>
            <w:tcW w:w="2718"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szCs w:val="21"/>
              </w:rPr>
            </w:pPr>
            <w:r>
              <w:rPr>
                <w:rFonts w:hint="eastAsia" w:ascii="黑体" w:hAnsi="黑体" w:eastAsia="黑体" w:cs="黑体"/>
                <w:szCs w:val="21"/>
              </w:rPr>
              <w:t>廖亮</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CellMar>
            <w:top w:w="0" w:type="dxa"/>
            <w:left w:w="108" w:type="dxa"/>
            <w:bottom w:w="0" w:type="dxa"/>
            <w:right w:w="108" w:type="dxa"/>
          </w:tblCellMar>
        </w:tblPrEx>
        <w:trPr>
          <w:trHeight w:val="494" w:hRule="atLeast"/>
        </w:trPr>
        <w:tc>
          <w:tcPr>
            <w:tcW w:w="3289"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b w:val="0"/>
                <w:bCs w:val="0"/>
                <w:szCs w:val="21"/>
              </w:rPr>
            </w:pPr>
            <w:r>
              <w:rPr>
                <w:rFonts w:hint="eastAsia" w:ascii="黑体" w:hAnsi="黑体" w:eastAsia="黑体" w:cs="黑体"/>
                <w:b w:val="0"/>
                <w:bCs w:val="0"/>
                <w:szCs w:val="21"/>
              </w:rPr>
              <w:t>V</w:t>
            </w:r>
            <w:r>
              <w:rPr>
                <w:rFonts w:ascii="黑体" w:hAnsi="黑体" w:eastAsia="黑体" w:cs="黑体"/>
                <w:b w:val="0"/>
                <w:bCs w:val="0"/>
                <w:szCs w:val="21"/>
              </w:rPr>
              <w:t>3.1</w:t>
            </w:r>
          </w:p>
        </w:tc>
        <w:tc>
          <w:tcPr>
            <w:tcW w:w="2717"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szCs w:val="21"/>
              </w:rPr>
            </w:pPr>
            <w:r>
              <w:rPr>
                <w:rFonts w:hint="eastAsia" w:ascii="黑体" w:hAnsi="黑体" w:eastAsia="黑体" w:cs="黑体"/>
                <w:szCs w:val="21"/>
              </w:rPr>
              <w:t>2</w:t>
            </w:r>
            <w:r>
              <w:rPr>
                <w:rFonts w:ascii="黑体" w:hAnsi="黑体" w:eastAsia="黑体" w:cs="黑体"/>
                <w:szCs w:val="21"/>
              </w:rPr>
              <w:t>024/01/05</w:t>
            </w:r>
          </w:p>
        </w:tc>
        <w:tc>
          <w:tcPr>
            <w:tcW w:w="2718"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szCs w:val="21"/>
              </w:rPr>
            </w:pPr>
            <w:r>
              <w:rPr>
                <w:rFonts w:hint="eastAsia" w:ascii="黑体" w:hAnsi="黑体" w:eastAsia="黑体" w:cs="黑体"/>
                <w:szCs w:val="21"/>
              </w:rPr>
              <w:t>廖亮</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CellMar>
            <w:top w:w="0" w:type="dxa"/>
            <w:left w:w="108" w:type="dxa"/>
            <w:bottom w:w="0" w:type="dxa"/>
            <w:right w:w="108" w:type="dxa"/>
          </w:tblCellMar>
        </w:tblPrEx>
        <w:trPr>
          <w:trHeight w:val="494" w:hRule="atLeast"/>
        </w:trPr>
        <w:tc>
          <w:tcPr>
            <w:tcW w:w="3289"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b/>
                <w:bCs/>
                <w:szCs w:val="21"/>
              </w:rPr>
            </w:pPr>
            <w:r>
              <w:rPr>
                <w:rFonts w:hint="eastAsia" w:ascii="黑体" w:hAnsi="黑体" w:eastAsia="黑体" w:cs="黑体"/>
                <w:b w:val="0"/>
                <w:bCs w:val="0"/>
                <w:szCs w:val="21"/>
              </w:rPr>
              <w:t>V</w:t>
            </w:r>
            <w:r>
              <w:rPr>
                <w:rFonts w:ascii="黑体" w:hAnsi="黑体" w:eastAsia="黑体" w:cs="黑体"/>
                <w:b w:val="0"/>
                <w:bCs w:val="0"/>
                <w:szCs w:val="21"/>
              </w:rPr>
              <w:t>3.</w:t>
            </w:r>
            <w:r>
              <w:rPr>
                <w:rFonts w:hint="eastAsia" w:ascii="黑体" w:hAnsi="黑体" w:eastAsia="黑体" w:cs="黑体"/>
                <w:b w:val="0"/>
                <w:bCs w:val="0"/>
                <w:szCs w:val="21"/>
              </w:rPr>
              <w:t>2</w:t>
            </w:r>
          </w:p>
        </w:tc>
        <w:tc>
          <w:tcPr>
            <w:tcW w:w="2717"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szCs w:val="21"/>
              </w:rPr>
            </w:pPr>
            <w:r>
              <w:rPr>
                <w:rFonts w:hint="eastAsia" w:ascii="黑体" w:hAnsi="黑体" w:eastAsia="黑体" w:cs="黑体"/>
                <w:szCs w:val="21"/>
              </w:rPr>
              <w:t>2</w:t>
            </w:r>
            <w:r>
              <w:rPr>
                <w:rFonts w:ascii="黑体" w:hAnsi="黑体" w:eastAsia="黑体" w:cs="黑体"/>
                <w:szCs w:val="21"/>
              </w:rPr>
              <w:t>024/01/</w:t>
            </w:r>
            <w:r>
              <w:rPr>
                <w:rFonts w:hint="eastAsia" w:ascii="黑体" w:hAnsi="黑体" w:eastAsia="黑体" w:cs="黑体"/>
                <w:szCs w:val="21"/>
              </w:rPr>
              <w:t>19</w:t>
            </w:r>
          </w:p>
        </w:tc>
        <w:tc>
          <w:tcPr>
            <w:tcW w:w="2718" w:type="dxa"/>
            <w:tcBorders>
              <w:top w:val="single" w:color="auto" w:sz="4" w:space="0"/>
              <w:left w:val="single" w:color="auto" w:sz="4" w:space="0"/>
              <w:bottom w:val="single" w:color="auto" w:sz="4" w:space="0"/>
              <w:right w:val="single" w:color="auto" w:sz="4" w:space="0"/>
            </w:tcBorders>
          </w:tcPr>
          <w:p>
            <w:pPr>
              <w:spacing w:line="360" w:lineRule="auto"/>
              <w:jc w:val="center"/>
              <w:rPr>
                <w:rFonts w:ascii="黑体" w:hAnsi="黑体" w:eastAsia="黑体" w:cs="黑体"/>
                <w:szCs w:val="21"/>
              </w:rPr>
            </w:pPr>
            <w:r>
              <w:rPr>
                <w:rFonts w:hint="eastAsia" w:ascii="黑体" w:hAnsi="黑体" w:eastAsia="黑体" w:cs="黑体"/>
                <w:szCs w:val="21"/>
              </w:rPr>
              <w:t>廖亮</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CellMar>
            <w:top w:w="0" w:type="dxa"/>
            <w:left w:w="108" w:type="dxa"/>
            <w:bottom w:w="0" w:type="dxa"/>
            <w:right w:w="108" w:type="dxa"/>
          </w:tblCellMar>
        </w:tblPrEx>
        <w:trPr>
          <w:trHeight w:val="494" w:hRule="atLeast"/>
        </w:trPr>
        <w:tc>
          <w:tcPr>
            <w:tcW w:w="3289"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黑体" w:hAnsi="黑体" w:eastAsia="黑体" w:cs="黑体"/>
                <w:b w:val="0"/>
                <w:bCs w:val="0"/>
                <w:szCs w:val="21"/>
                <w:lang w:val="en-US" w:eastAsia="zh-CN"/>
              </w:rPr>
            </w:pPr>
            <w:r>
              <w:rPr>
                <w:rFonts w:hint="eastAsia" w:ascii="黑体" w:hAnsi="黑体" w:eastAsia="黑体" w:cs="黑体"/>
                <w:b w:val="0"/>
                <w:bCs w:val="0"/>
                <w:szCs w:val="21"/>
                <w:lang w:val="en-US" w:eastAsia="zh-CN"/>
              </w:rPr>
              <w:t>V3.3.3</w:t>
            </w:r>
          </w:p>
        </w:tc>
        <w:tc>
          <w:tcPr>
            <w:tcW w:w="2717"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黑体" w:hAnsi="黑体" w:eastAsia="黑体" w:cs="黑体"/>
                <w:szCs w:val="21"/>
                <w:lang w:val="en-US" w:eastAsia="zh-CN"/>
              </w:rPr>
            </w:pPr>
            <w:r>
              <w:rPr>
                <w:rFonts w:hint="eastAsia" w:ascii="黑体" w:hAnsi="黑体" w:eastAsia="黑体" w:cs="黑体"/>
                <w:szCs w:val="21"/>
                <w:lang w:val="en-US" w:eastAsia="zh-CN"/>
              </w:rPr>
              <w:t>2025/01/16</w:t>
            </w:r>
          </w:p>
        </w:tc>
        <w:tc>
          <w:tcPr>
            <w:tcW w:w="2718"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黑体" w:hAnsi="黑体" w:eastAsia="黑体" w:cs="黑体"/>
                <w:szCs w:val="21"/>
                <w:lang w:val="en-US" w:eastAsia="zh-CN"/>
              </w:rPr>
            </w:pPr>
            <w:r>
              <w:rPr>
                <w:rFonts w:hint="eastAsia" w:ascii="黑体" w:hAnsi="黑体" w:eastAsia="黑体" w:cs="黑体"/>
                <w:szCs w:val="21"/>
                <w:lang w:val="en-US" w:eastAsia="zh-CN"/>
              </w:rPr>
              <w:t>廖亮</w:t>
            </w:r>
          </w:p>
        </w:tc>
      </w:tr>
    </w:tbl>
    <w:p>
      <w:pPr>
        <w:rPr>
          <w:rFonts w:ascii="黑体" w:hAnsi="黑体" w:eastAsia="黑体" w:cs="黑体"/>
          <w:szCs w:val="21"/>
        </w:rPr>
      </w:pPr>
      <w:r>
        <w:rPr>
          <w:rFonts w:hint="eastAsia" w:ascii="黑体" w:hAnsi="黑体" w:eastAsia="黑体" w:cs="黑体"/>
          <w:szCs w:val="21"/>
        </w:rPr>
        <w:br w:type="page"/>
      </w:r>
    </w:p>
    <w:p>
      <w:pPr>
        <w:pStyle w:val="39"/>
      </w:pPr>
      <w:sdt>
        <w:sdtPr>
          <w:rPr>
            <w:lang w:val="zh-CN"/>
          </w:rPr>
          <w:id w:val="-1750955887"/>
        </w:sdtPr>
        <w:sdtEndPr>
          <w:rPr>
            <w:lang w:val="zh-CN"/>
          </w:rPr>
        </w:sdtEndPr>
        <w:sdtContent>
          <w:bookmarkStart w:id="4" w:name="_Toc15611136"/>
          <w:bookmarkStart w:id="5" w:name="_Toc154492735"/>
          <w:bookmarkStart w:id="6" w:name="_Toc84"/>
          <w:r>
            <w:rPr>
              <w:lang w:val="zh-CN"/>
            </w:rPr>
            <w:t>目录</w:t>
          </w:r>
          <w:bookmarkEnd w:id="4"/>
          <w:bookmarkEnd w:id="5"/>
          <w:bookmarkEnd w:id="6"/>
        </w:sdtContent>
      </w:sdt>
      <w:r>
        <w:fldChar w:fldCharType="begin"/>
      </w:r>
      <w:r>
        <w:instrText xml:space="preserve"> TOC \o "1-5" \h \z \u </w:instrText>
      </w:r>
      <w:r>
        <w:fldChar w:fldCharType="separate"/>
      </w:r>
    </w:p>
    <w:p>
      <w:pPr>
        <w:pStyle w:val="14"/>
        <w:tabs>
          <w:tab w:val="right" w:leader="dot" w:pos="8290"/>
        </w:tabs>
        <w:rPr>
          <w:rFonts w:eastAsiaTheme="minorEastAsia"/>
          <w:szCs w:val="22"/>
          <w14:ligatures w14:val="standardContextual"/>
        </w:rPr>
      </w:pPr>
      <w:r>
        <w:fldChar w:fldCharType="begin"/>
      </w:r>
      <w:r>
        <w:instrText xml:space="preserve"> HYPERLINK \l "_Toc156980059" </w:instrText>
      </w:r>
      <w:r>
        <w:fldChar w:fldCharType="separate"/>
      </w:r>
      <w:r>
        <w:rPr>
          <w:rStyle w:val="21"/>
        </w:rPr>
        <w:t>智慧充电平台说明书</w:t>
      </w:r>
      <w:r>
        <w:tab/>
      </w:r>
      <w:r>
        <w:fldChar w:fldCharType="begin"/>
      </w:r>
      <w:r>
        <w:instrText xml:space="preserve"> PAGEREF _Toc156980059 \h </w:instrText>
      </w:r>
      <w:r>
        <w:fldChar w:fldCharType="separate"/>
      </w:r>
      <w:r>
        <w:t>1</w:t>
      </w:r>
      <w:r>
        <w:fldChar w:fldCharType="end"/>
      </w:r>
      <w:r>
        <w:fldChar w:fldCharType="end"/>
      </w:r>
    </w:p>
    <w:p>
      <w:pPr>
        <w:pStyle w:val="17"/>
        <w:tabs>
          <w:tab w:val="right" w:leader="dot" w:pos="8290"/>
        </w:tabs>
        <w:rPr>
          <w:rFonts w:eastAsiaTheme="minorEastAsia"/>
          <w:szCs w:val="22"/>
          <w14:ligatures w14:val="standardContextual"/>
        </w:rPr>
      </w:pPr>
      <w:r>
        <w:fldChar w:fldCharType="begin"/>
      </w:r>
      <w:r>
        <w:instrText xml:space="preserve"> HYPERLINK \l "_Toc156980060" </w:instrText>
      </w:r>
      <w:r>
        <w:fldChar w:fldCharType="separate"/>
      </w:r>
      <w:r>
        <w:rPr>
          <w:rStyle w:val="21"/>
        </w:rPr>
        <w:t>一、简介</w:t>
      </w:r>
      <w:r>
        <w:tab/>
      </w:r>
      <w:r>
        <w:fldChar w:fldCharType="begin"/>
      </w:r>
      <w:r>
        <w:instrText xml:space="preserve"> PAGEREF _Toc156980060 \h </w:instrText>
      </w:r>
      <w:r>
        <w:fldChar w:fldCharType="separate"/>
      </w:r>
      <w:r>
        <w:t>4</w:t>
      </w:r>
      <w:r>
        <w:fldChar w:fldCharType="end"/>
      </w:r>
      <w:r>
        <w:fldChar w:fldCharType="end"/>
      </w:r>
    </w:p>
    <w:p>
      <w:pPr>
        <w:pStyle w:val="17"/>
        <w:tabs>
          <w:tab w:val="right" w:leader="dot" w:pos="8290"/>
        </w:tabs>
        <w:rPr>
          <w:rFonts w:eastAsiaTheme="minorEastAsia"/>
          <w:szCs w:val="22"/>
          <w14:ligatures w14:val="standardContextual"/>
        </w:rPr>
      </w:pPr>
      <w:r>
        <w:fldChar w:fldCharType="begin"/>
      </w:r>
      <w:r>
        <w:instrText xml:space="preserve"> HYPERLINK \l "_Toc156980061" </w:instrText>
      </w:r>
      <w:r>
        <w:fldChar w:fldCharType="separate"/>
      </w:r>
      <w:r>
        <w:rPr>
          <w:rStyle w:val="21"/>
        </w:rPr>
        <w:t>二、产品功能模块介绍</w:t>
      </w:r>
      <w:r>
        <w:tab/>
      </w:r>
      <w:r>
        <w:fldChar w:fldCharType="begin"/>
      </w:r>
      <w:r>
        <w:instrText xml:space="preserve"> PAGEREF _Toc156980061 \h </w:instrText>
      </w:r>
      <w:r>
        <w:fldChar w:fldCharType="separate"/>
      </w:r>
      <w:r>
        <w:t>4</w:t>
      </w:r>
      <w:r>
        <w:fldChar w:fldCharType="end"/>
      </w:r>
      <w:r>
        <w:fldChar w:fldCharType="end"/>
      </w:r>
    </w:p>
    <w:p>
      <w:pPr>
        <w:pStyle w:val="17"/>
        <w:tabs>
          <w:tab w:val="right" w:leader="dot" w:pos="8290"/>
        </w:tabs>
        <w:rPr>
          <w:rFonts w:eastAsiaTheme="minorEastAsia"/>
          <w:szCs w:val="22"/>
          <w14:ligatures w14:val="standardContextual"/>
        </w:rPr>
      </w:pPr>
      <w:r>
        <w:fldChar w:fldCharType="begin"/>
      </w:r>
      <w:r>
        <w:instrText xml:space="preserve"> HYPERLINK \l "_Toc156980062" </w:instrText>
      </w:r>
      <w:r>
        <w:fldChar w:fldCharType="separate"/>
      </w:r>
      <w:r>
        <w:rPr>
          <w:rStyle w:val="21"/>
        </w:rPr>
        <w:t>三、智慧充电平台菜单功能介绍</w:t>
      </w:r>
      <w:r>
        <w:tab/>
      </w:r>
      <w:r>
        <w:fldChar w:fldCharType="begin"/>
      </w:r>
      <w:r>
        <w:instrText xml:space="preserve"> PAGEREF _Toc156980062 \h </w:instrText>
      </w:r>
      <w:r>
        <w:fldChar w:fldCharType="separate"/>
      </w:r>
      <w:r>
        <w:t>5</w:t>
      </w:r>
      <w:r>
        <w:fldChar w:fldCharType="end"/>
      </w:r>
      <w:r>
        <w:fldChar w:fldCharType="end"/>
      </w:r>
    </w:p>
    <w:p>
      <w:pPr>
        <w:pStyle w:val="9"/>
        <w:tabs>
          <w:tab w:val="right" w:leader="dot" w:pos="8290"/>
        </w:tabs>
        <w:rPr>
          <w:rFonts w:eastAsiaTheme="minorEastAsia"/>
          <w:szCs w:val="22"/>
          <w14:ligatures w14:val="standardContextual"/>
        </w:rPr>
      </w:pPr>
      <w:r>
        <w:fldChar w:fldCharType="begin"/>
      </w:r>
      <w:r>
        <w:instrText xml:space="preserve"> HYPERLINK \l "_Toc156980063" </w:instrText>
      </w:r>
      <w:r>
        <w:fldChar w:fldCharType="separate"/>
      </w:r>
      <w:r>
        <w:rPr>
          <w:rStyle w:val="21"/>
        </w:rPr>
        <w:t xml:space="preserve">3.1 首页 </w:t>
      </w:r>
      <w:r>
        <w:tab/>
      </w:r>
      <w:r>
        <w:fldChar w:fldCharType="begin"/>
      </w:r>
      <w:r>
        <w:instrText xml:space="preserve"> PAGEREF _Toc156980063 \h </w:instrText>
      </w:r>
      <w:r>
        <w:fldChar w:fldCharType="separate"/>
      </w:r>
      <w:r>
        <w:t>5</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"_Toc156980064" </w:instrText>
      </w:r>
      <w:r>
        <w:fldChar w:fldCharType="separate"/>
      </w:r>
      <w:r>
        <w:rPr>
          <w:rStyle w:val="21"/>
        </w:rPr>
        <w:t>3.1.1页面头部</w:t>
      </w:r>
      <w:r>
        <w:tab/>
      </w:r>
      <w:r>
        <w:fldChar w:fldCharType="begin"/>
      </w:r>
      <w:r>
        <w:instrText xml:space="preserve"> PAGEREF _Toc156980064 \h </w:instrText>
      </w:r>
      <w:r>
        <w:fldChar w:fldCharType="separate"/>
      </w:r>
      <w:r>
        <w:t>5</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"_Toc156980065" </w:instrText>
      </w:r>
      <w:r>
        <w:fldChar w:fldCharType="separate"/>
      </w:r>
      <w:r>
        <w:rPr>
          <w:rStyle w:val="21"/>
        </w:rPr>
        <w:t>3.1.2页面腰部</w:t>
      </w:r>
      <w:r>
        <w:tab/>
      </w:r>
      <w:r>
        <w:fldChar w:fldCharType="begin"/>
      </w:r>
      <w:r>
        <w:instrText xml:space="preserve"> PAGEREF _Toc156980065 \h </w:instrText>
      </w:r>
      <w:r>
        <w:fldChar w:fldCharType="separate"/>
      </w:r>
      <w:r>
        <w:t>5</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"_Toc156980066" </w:instrText>
      </w:r>
      <w:r>
        <w:fldChar w:fldCharType="separate"/>
      </w:r>
      <w:r>
        <w:rPr>
          <w:rStyle w:val="21"/>
        </w:rPr>
        <w:t>3.1.3页面底部</w:t>
      </w:r>
      <w:r>
        <w:tab/>
      </w:r>
      <w:r>
        <w:fldChar w:fldCharType="begin"/>
      </w:r>
      <w:r>
        <w:instrText xml:space="preserve"> PAGEREF _Toc156980066 \h </w:instrText>
      </w:r>
      <w:r>
        <w:fldChar w:fldCharType="separate"/>
      </w:r>
      <w:r>
        <w:t>5</w:t>
      </w:r>
      <w:r>
        <w:fldChar w:fldCharType="end"/>
      </w:r>
      <w:r>
        <w:fldChar w:fldCharType="end"/>
      </w:r>
    </w:p>
    <w:p>
      <w:pPr>
        <w:pStyle w:val="9"/>
        <w:tabs>
          <w:tab w:val="right" w:leader="dot" w:pos="8290"/>
        </w:tabs>
        <w:rPr>
          <w:rFonts w:eastAsiaTheme="minorEastAsia"/>
          <w:szCs w:val="22"/>
          <w14:ligatures w14:val="standardContextual"/>
        </w:rPr>
      </w:pPr>
      <w:r>
        <w:fldChar w:fldCharType="begin"/>
      </w:r>
      <w:r>
        <w:instrText xml:space="preserve"> HYPERLINK \l "_Toc156980067" </w:instrText>
      </w:r>
      <w:r>
        <w:fldChar w:fldCharType="separate"/>
      </w:r>
      <w:r>
        <w:rPr>
          <w:rStyle w:val="21"/>
        </w:rPr>
        <w:t>3.2 汽车管理</w:t>
      </w:r>
      <w:r>
        <w:tab/>
      </w:r>
      <w:r>
        <w:fldChar w:fldCharType="begin"/>
      </w:r>
      <w:r>
        <w:instrText xml:space="preserve"> PAGEREF _Toc156980067 \h </w:instrText>
      </w:r>
      <w:r>
        <w:fldChar w:fldCharType="separate"/>
      </w:r>
      <w:r>
        <w:t>5</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"_Toc156980068" </w:instrText>
      </w:r>
      <w:r>
        <w:fldChar w:fldCharType="separate"/>
      </w:r>
      <w:r>
        <w:rPr>
          <w:rStyle w:val="21"/>
        </w:rPr>
        <w:t>3.2.1汽车电站</w:t>
      </w:r>
      <w:r>
        <w:tab/>
      </w:r>
      <w:r>
        <w:fldChar w:fldCharType="begin"/>
      </w:r>
      <w:r>
        <w:instrText xml:space="preserve"> PAGEREF _Toc156980068 \h </w:instrText>
      </w:r>
      <w:r>
        <w:fldChar w:fldCharType="separate"/>
      </w:r>
      <w:r>
        <w:t>5</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"_Toc156980069" </w:instrText>
      </w:r>
      <w:r>
        <w:fldChar w:fldCharType="separate"/>
      </w:r>
      <w:r>
        <w:rPr>
          <w:rStyle w:val="21"/>
          <w:bCs/>
        </w:rPr>
        <w:t>3.2.2区域管理</w:t>
      </w:r>
      <w:r>
        <w:tab/>
      </w:r>
      <w:r>
        <w:fldChar w:fldCharType="begin"/>
      </w:r>
      <w:r>
        <w:instrText xml:space="preserve"> PAGEREF _Toc156980069 \h </w:instrText>
      </w:r>
      <w:r>
        <w:fldChar w:fldCharType="separate"/>
      </w:r>
      <w:r>
        <w:t>6</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"_Toc156980070" </w:instrText>
      </w:r>
      <w:r>
        <w:fldChar w:fldCharType="separate"/>
      </w:r>
      <w:r>
        <w:rPr>
          <w:rStyle w:val="21"/>
        </w:rPr>
        <w:t>3.2.3车位管理</w:t>
      </w:r>
      <w:r>
        <w:tab/>
      </w:r>
      <w:r>
        <w:fldChar w:fldCharType="begin"/>
      </w:r>
      <w:r>
        <w:instrText xml:space="preserve"> PAGEREF _Toc156980070 \h </w:instrText>
      </w:r>
      <w:r>
        <w:fldChar w:fldCharType="separate"/>
      </w:r>
      <w:r>
        <w:t>7</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"_Toc156980071" </w:instrText>
      </w:r>
      <w:r>
        <w:fldChar w:fldCharType="separate"/>
      </w:r>
      <w:r>
        <w:rPr>
          <w:rStyle w:val="21"/>
        </w:rPr>
        <w:t>3.2.4相机管理</w:t>
      </w:r>
      <w:r>
        <w:tab/>
      </w:r>
      <w:r>
        <w:fldChar w:fldCharType="begin"/>
      </w:r>
      <w:r>
        <w:instrText xml:space="preserve"> PAGEREF _Toc156980071 \h </w:instrText>
      </w:r>
      <w:r>
        <w:fldChar w:fldCharType="separate"/>
      </w:r>
      <w:r>
        <w:t>7</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"_Toc156980072" </w:instrText>
      </w:r>
      <w:r>
        <w:fldChar w:fldCharType="separate"/>
      </w:r>
      <w:r>
        <w:rPr>
          <w:rStyle w:val="21"/>
        </w:rPr>
        <w:t>3.2.5电桩管理</w:t>
      </w:r>
      <w:r>
        <w:tab/>
      </w:r>
      <w:r>
        <w:fldChar w:fldCharType="begin"/>
      </w:r>
      <w:r>
        <w:instrText xml:space="preserve"> PAGEREF _Toc156980072 \h </w:instrText>
      </w:r>
      <w:r>
        <w:fldChar w:fldCharType="separate"/>
      </w:r>
      <w:r>
        <w:t>8</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"_Toc156980073" </w:instrText>
      </w:r>
      <w:r>
        <w:fldChar w:fldCharType="separate"/>
      </w:r>
      <w:r>
        <w:rPr>
          <w:rStyle w:val="21"/>
        </w:rPr>
        <w:t>3.2.6充电枪管理</w:t>
      </w:r>
      <w:r>
        <w:tab/>
      </w:r>
      <w:r>
        <w:fldChar w:fldCharType="begin"/>
      </w:r>
      <w:r>
        <w:instrText xml:space="preserve"> PAGEREF _Toc156980073 \h </w:instrText>
      </w:r>
      <w:r>
        <w:fldChar w:fldCharType="separate"/>
      </w:r>
      <w:r>
        <w:t>9</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"_Toc156980074" </w:instrText>
      </w:r>
      <w:r>
        <w:fldChar w:fldCharType="separate"/>
      </w:r>
      <w:r>
        <w:rPr>
          <w:rStyle w:val="21"/>
        </w:rPr>
        <w:t>3.2.7计费规则</w:t>
      </w:r>
      <w:r>
        <w:tab/>
      </w:r>
      <w:r>
        <w:fldChar w:fldCharType="begin"/>
      </w:r>
      <w:r>
        <w:instrText xml:space="preserve"> PAGEREF _Toc156980074 \h </w:instrText>
      </w:r>
      <w:r>
        <w:fldChar w:fldCharType="separate"/>
      </w:r>
      <w:r>
        <w:t>10</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"_Toc156980075" </w:instrText>
      </w:r>
      <w:r>
        <w:fldChar w:fldCharType="separate"/>
      </w:r>
      <w:r>
        <w:rPr>
          <w:rStyle w:val="21"/>
        </w:rPr>
        <w:t>3.2.8汽车电站创建流程</w:t>
      </w:r>
      <w:r>
        <w:tab/>
      </w:r>
      <w:r>
        <w:fldChar w:fldCharType="begin"/>
      </w:r>
      <w:r>
        <w:instrText xml:space="preserve"> PAGEREF _Toc156980075 \h </w:instrText>
      </w:r>
      <w:r>
        <w:fldChar w:fldCharType="separate"/>
      </w:r>
      <w:r>
        <w:t>11</w:t>
      </w:r>
      <w:r>
        <w:fldChar w:fldCharType="end"/>
      </w:r>
      <w:r>
        <w:fldChar w:fldCharType="end"/>
      </w:r>
    </w:p>
    <w:p>
      <w:pPr>
        <w:pStyle w:val="9"/>
        <w:tabs>
          <w:tab w:val="right" w:leader="dot" w:pos="8290"/>
        </w:tabs>
        <w:rPr>
          <w:rFonts w:eastAsiaTheme="minorEastAsia"/>
          <w:szCs w:val="22"/>
          <w14:ligatures w14:val="standardContextual"/>
        </w:rPr>
      </w:pPr>
      <w:r>
        <w:fldChar w:fldCharType="begin"/>
      </w:r>
      <w:r>
        <w:instrText xml:space="preserve"> HYPERLINK \l "_Toc156980076" </w:instrText>
      </w:r>
      <w:r>
        <w:fldChar w:fldCharType="separate"/>
      </w:r>
      <w:r>
        <w:rPr>
          <w:rStyle w:val="21"/>
        </w:rPr>
        <w:t>3.3单车管理</w:t>
      </w:r>
      <w:r>
        <w:tab/>
      </w:r>
      <w:r>
        <w:fldChar w:fldCharType="begin"/>
      </w:r>
      <w:r>
        <w:instrText xml:space="preserve"> PAGEREF _Toc156980076 \h </w:instrText>
      </w:r>
      <w:r>
        <w:fldChar w:fldCharType="separate"/>
      </w:r>
      <w:r>
        <w:t>11</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"_Toc156980077" </w:instrText>
      </w:r>
      <w:r>
        <w:fldChar w:fldCharType="separate"/>
      </w:r>
      <w:r>
        <w:rPr>
          <w:rStyle w:val="21"/>
        </w:rPr>
        <w:t>3.3.1单车电站</w:t>
      </w:r>
      <w:r>
        <w:tab/>
      </w:r>
      <w:r>
        <w:fldChar w:fldCharType="begin"/>
      </w:r>
      <w:r>
        <w:instrText xml:space="preserve"> PAGEREF _Toc156980077 \h </w:instrText>
      </w:r>
      <w:r>
        <w:fldChar w:fldCharType="separate"/>
      </w:r>
      <w:r>
        <w:t>11</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"_Toc156980078" </w:instrText>
      </w:r>
      <w:r>
        <w:fldChar w:fldCharType="separate"/>
      </w:r>
      <w:r>
        <w:rPr>
          <w:rStyle w:val="21"/>
        </w:rPr>
        <w:t>3.3.2区域管理</w:t>
      </w:r>
      <w:r>
        <w:tab/>
      </w:r>
      <w:r>
        <w:fldChar w:fldCharType="begin"/>
      </w:r>
      <w:r>
        <w:instrText xml:space="preserve"> PAGEREF _Toc156980078 \h </w:instrText>
      </w:r>
      <w:r>
        <w:fldChar w:fldCharType="separate"/>
      </w:r>
      <w:r>
        <w:t>12</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"_Toc156980079" </w:instrText>
      </w:r>
      <w:r>
        <w:fldChar w:fldCharType="separate"/>
      </w:r>
      <w:r>
        <w:rPr>
          <w:rStyle w:val="21"/>
        </w:rPr>
        <w:t>3.3.3设备管理</w:t>
      </w:r>
      <w:r>
        <w:tab/>
      </w:r>
      <w:r>
        <w:fldChar w:fldCharType="begin"/>
      </w:r>
      <w:r>
        <w:instrText xml:space="preserve"> PAGEREF _Toc156980079 \h </w:instrText>
      </w:r>
      <w:r>
        <w:fldChar w:fldCharType="separate"/>
      </w:r>
      <w:r>
        <w:t>13</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"_Toc156980080" </w:instrText>
      </w:r>
      <w:r>
        <w:fldChar w:fldCharType="separate"/>
      </w:r>
      <w:r>
        <w:rPr>
          <w:rStyle w:val="21"/>
        </w:rPr>
        <w:t>3.3.4插座管理</w:t>
      </w:r>
      <w:r>
        <w:tab/>
      </w:r>
      <w:r>
        <w:fldChar w:fldCharType="begin"/>
      </w:r>
      <w:r>
        <w:instrText xml:space="preserve"> PAGEREF _Toc156980080 \h </w:instrText>
      </w:r>
      <w:r>
        <w:fldChar w:fldCharType="separate"/>
      </w:r>
      <w:r>
        <w:t>14</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"_Toc156980081" </w:instrText>
      </w:r>
      <w:r>
        <w:fldChar w:fldCharType="separate"/>
      </w:r>
      <w:r>
        <w:rPr>
          <w:rStyle w:val="21"/>
        </w:rPr>
        <w:t>3.3.5计费规则</w:t>
      </w:r>
      <w:r>
        <w:tab/>
      </w:r>
      <w:r>
        <w:fldChar w:fldCharType="begin"/>
      </w:r>
      <w:r>
        <w:instrText xml:space="preserve"> PAGEREF _Toc156980081 \h </w:instrText>
      </w:r>
      <w:r>
        <w:fldChar w:fldCharType="separate"/>
      </w:r>
      <w:r>
        <w:t>15</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"_Toc156980082" </w:instrText>
      </w:r>
      <w:r>
        <w:fldChar w:fldCharType="separate"/>
      </w:r>
      <w:r>
        <w:rPr>
          <w:rStyle w:val="21"/>
        </w:rPr>
        <w:t>3.3.6单车电站创建流程</w:t>
      </w:r>
      <w:r>
        <w:tab/>
      </w:r>
      <w:r>
        <w:fldChar w:fldCharType="begin"/>
      </w:r>
      <w:r>
        <w:instrText xml:space="preserve"> PAGEREF _Toc156980082 \h </w:instrText>
      </w:r>
      <w:r>
        <w:fldChar w:fldCharType="separate"/>
      </w:r>
      <w:r>
        <w:t>16</w:t>
      </w:r>
      <w:r>
        <w:fldChar w:fldCharType="end"/>
      </w:r>
      <w:r>
        <w:fldChar w:fldCharType="end"/>
      </w:r>
    </w:p>
    <w:p>
      <w:pPr>
        <w:pStyle w:val="9"/>
        <w:tabs>
          <w:tab w:val="right" w:leader="dot" w:pos="8290"/>
        </w:tabs>
        <w:rPr>
          <w:rFonts w:eastAsiaTheme="minorEastAsia"/>
          <w:szCs w:val="22"/>
          <w14:ligatures w14:val="standardContextual"/>
        </w:rPr>
      </w:pPr>
      <w:r>
        <w:fldChar w:fldCharType="begin"/>
      </w:r>
      <w:r>
        <w:instrText xml:space="preserve"> HYPERLINK \l "_Toc156980083" </w:instrText>
      </w:r>
      <w:r>
        <w:fldChar w:fldCharType="separate"/>
      </w:r>
      <w:r>
        <w:rPr>
          <w:rStyle w:val="21"/>
        </w:rPr>
        <w:t>3.4订单管理</w:t>
      </w:r>
      <w:r>
        <w:tab/>
      </w:r>
      <w:r>
        <w:fldChar w:fldCharType="begin"/>
      </w:r>
      <w:r>
        <w:instrText xml:space="preserve"> PAGEREF _Toc156980083 \h </w:instrText>
      </w:r>
      <w:r>
        <w:fldChar w:fldCharType="separate"/>
      </w:r>
      <w:r>
        <w:t>16</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"_Toc156980084" </w:instrText>
      </w:r>
      <w:r>
        <w:fldChar w:fldCharType="separate"/>
      </w:r>
      <w:r>
        <w:rPr>
          <w:rStyle w:val="21"/>
        </w:rPr>
        <w:t>3.4.1汽车订单</w:t>
      </w:r>
      <w:r>
        <w:tab/>
      </w:r>
      <w:r>
        <w:fldChar w:fldCharType="begin"/>
      </w:r>
      <w:r>
        <w:instrText xml:space="preserve"> PAGEREF _Toc156980084 \h </w:instrText>
      </w:r>
      <w:r>
        <w:fldChar w:fldCharType="separate"/>
      </w:r>
      <w:r>
        <w:t>16</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"_Toc156980085" </w:instrText>
      </w:r>
      <w:r>
        <w:fldChar w:fldCharType="separate"/>
      </w:r>
      <w:r>
        <w:rPr>
          <w:rStyle w:val="21"/>
        </w:rPr>
        <w:t>3.4.2单车订单</w:t>
      </w:r>
      <w:r>
        <w:tab/>
      </w:r>
      <w:r>
        <w:fldChar w:fldCharType="begin"/>
      </w:r>
      <w:r>
        <w:instrText xml:space="preserve"> PAGEREF _Toc156980085 \h </w:instrText>
      </w:r>
      <w:r>
        <w:fldChar w:fldCharType="separate"/>
      </w:r>
      <w:r>
        <w:t>17</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"_Toc156980086" </w:instrText>
      </w:r>
      <w:r>
        <w:fldChar w:fldCharType="separate"/>
      </w:r>
      <w:r>
        <w:rPr>
          <w:rStyle w:val="21"/>
        </w:rPr>
        <w:t>3.4.3支付订单</w:t>
      </w:r>
      <w:r>
        <w:tab/>
      </w:r>
      <w:r>
        <w:fldChar w:fldCharType="begin"/>
      </w:r>
      <w:r>
        <w:instrText xml:space="preserve"> PAGEREF _Toc156980086 \h </w:instrText>
      </w:r>
      <w:r>
        <w:fldChar w:fldCharType="separate"/>
      </w:r>
      <w:r>
        <w:t>19</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"_Toc156980087" </w:instrText>
      </w:r>
      <w:r>
        <w:fldChar w:fldCharType="separate"/>
      </w:r>
      <w:r>
        <w:rPr>
          <w:rStyle w:val="21"/>
        </w:rPr>
        <w:t>3.4.4预约订单</w:t>
      </w:r>
      <w:r>
        <w:tab/>
      </w:r>
      <w:r>
        <w:fldChar w:fldCharType="begin"/>
      </w:r>
      <w:r>
        <w:instrText xml:space="preserve"> PAGEREF _Toc156980087 \h </w:instrText>
      </w:r>
      <w:r>
        <w:fldChar w:fldCharType="separate"/>
      </w:r>
      <w:r>
        <w:t>19</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"_Toc156980088" </w:instrText>
      </w:r>
      <w:r>
        <w:fldChar w:fldCharType="separate"/>
      </w:r>
      <w:r>
        <w:rPr>
          <w:rStyle w:val="21"/>
        </w:rPr>
        <w:t>3.4.5发票管理</w:t>
      </w:r>
      <w:r>
        <w:tab/>
      </w:r>
      <w:r>
        <w:fldChar w:fldCharType="begin"/>
      </w:r>
      <w:r>
        <w:instrText xml:space="preserve"> PAGEREF _Toc156980088 \h </w:instrText>
      </w:r>
      <w:r>
        <w:fldChar w:fldCharType="separate"/>
      </w:r>
      <w:r>
        <w:t>20</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"_Toc156980089" </w:instrText>
      </w:r>
      <w:r>
        <w:fldChar w:fldCharType="separate"/>
      </w:r>
      <w:r>
        <w:rPr>
          <w:rStyle w:val="21"/>
        </w:rPr>
        <w:t>3.4.6退费管理</w:t>
      </w:r>
      <w:r>
        <w:tab/>
      </w:r>
      <w:r>
        <w:fldChar w:fldCharType="begin"/>
      </w:r>
      <w:r>
        <w:instrText xml:space="preserve"> PAGEREF _Toc156980089 \h </w:instrText>
      </w:r>
      <w:r>
        <w:fldChar w:fldCharType="separate"/>
      </w:r>
      <w:r>
        <w:t>21</w:t>
      </w:r>
      <w:r>
        <w:fldChar w:fldCharType="end"/>
      </w:r>
      <w:r>
        <w:fldChar w:fldCharType="end"/>
      </w:r>
    </w:p>
    <w:p>
      <w:pPr>
        <w:pStyle w:val="9"/>
        <w:tabs>
          <w:tab w:val="right" w:leader="dot" w:pos="8290"/>
        </w:tabs>
        <w:rPr>
          <w:rFonts w:eastAsiaTheme="minorEastAsia"/>
          <w:szCs w:val="22"/>
          <w14:ligatures w14:val="standardContextual"/>
        </w:rPr>
      </w:pPr>
      <w:r>
        <w:fldChar w:fldCharType="begin"/>
      </w:r>
      <w:r>
        <w:instrText xml:space="preserve"> HYPERLINK \l "_Toc156980090" </w:instrText>
      </w:r>
      <w:r>
        <w:fldChar w:fldCharType="separate"/>
      </w:r>
      <w:r>
        <w:rPr>
          <w:rStyle w:val="21"/>
        </w:rPr>
        <w:t>3.5会员中心</w:t>
      </w:r>
      <w:r>
        <w:tab/>
      </w:r>
      <w:r>
        <w:fldChar w:fldCharType="begin"/>
      </w:r>
      <w:r>
        <w:instrText xml:space="preserve"> PAGEREF _Toc156980090 \h </w:instrText>
      </w:r>
      <w:r>
        <w:fldChar w:fldCharType="separate"/>
      </w:r>
      <w:r>
        <w:t>22</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"_Toc156980091" </w:instrText>
      </w:r>
      <w:r>
        <w:fldChar w:fldCharType="separate"/>
      </w:r>
      <w:r>
        <w:rPr>
          <w:rStyle w:val="21"/>
        </w:rPr>
        <w:t>3.5.1电卡产品</w:t>
      </w:r>
      <w:r>
        <w:tab/>
      </w:r>
      <w:r>
        <w:fldChar w:fldCharType="begin"/>
      </w:r>
      <w:r>
        <w:instrText xml:space="preserve"> PAGEREF _Toc156980091 \h </w:instrText>
      </w:r>
      <w:r>
        <w:fldChar w:fldCharType="separate"/>
      </w:r>
      <w:r>
        <w:t>22</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"_Toc156980092" </w:instrText>
      </w:r>
      <w:r>
        <w:fldChar w:fldCharType="separate"/>
      </w:r>
      <w:r>
        <w:rPr>
          <w:rStyle w:val="21"/>
        </w:rPr>
        <w:t>3.5.2卡管理</w:t>
      </w:r>
      <w:r>
        <w:tab/>
      </w:r>
      <w:r>
        <w:fldChar w:fldCharType="begin"/>
      </w:r>
      <w:r>
        <w:instrText xml:space="preserve"> PAGEREF _Toc156980092 \h </w:instrText>
      </w:r>
      <w:r>
        <w:fldChar w:fldCharType="separate"/>
      </w:r>
      <w:r>
        <w:t>22</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"_Toc156980093" </w:instrText>
      </w:r>
      <w:r>
        <w:fldChar w:fldCharType="separate"/>
      </w:r>
      <w:r>
        <w:rPr>
          <w:rStyle w:val="21"/>
        </w:rPr>
        <w:t>3.5.3会员管理</w:t>
      </w:r>
      <w:r>
        <w:tab/>
      </w:r>
      <w:r>
        <w:fldChar w:fldCharType="begin"/>
      </w:r>
      <w:r>
        <w:instrText xml:space="preserve"> PAGEREF _Toc156980093 \h </w:instrText>
      </w:r>
      <w:r>
        <w:fldChar w:fldCharType="separate"/>
      </w:r>
      <w:r>
        <w:t>23</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"_Toc156980094" </w:instrText>
      </w:r>
      <w:r>
        <w:fldChar w:fldCharType="separate"/>
      </w:r>
      <w:r>
        <w:rPr>
          <w:rStyle w:val="21"/>
        </w:rPr>
        <w:t>3.5.4车主管理</w:t>
      </w:r>
      <w:r>
        <w:tab/>
      </w:r>
      <w:r>
        <w:fldChar w:fldCharType="begin"/>
      </w:r>
      <w:r>
        <w:instrText xml:space="preserve"> PAGEREF _Toc156980094 \h </w:instrText>
      </w:r>
      <w:r>
        <w:fldChar w:fldCharType="separate"/>
      </w:r>
      <w:r>
        <w:t>23</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"_Toc156980095" </w:instrText>
      </w:r>
      <w:r>
        <w:fldChar w:fldCharType="separate"/>
      </w:r>
      <w:r>
        <w:rPr>
          <w:rStyle w:val="21"/>
        </w:rPr>
        <w:t>3.5.5集体户管理</w:t>
      </w:r>
      <w:r>
        <w:tab/>
      </w:r>
      <w:r>
        <w:fldChar w:fldCharType="begin"/>
      </w:r>
      <w:r>
        <w:instrText xml:space="preserve"> PAGEREF _Toc156980095 \h </w:instrText>
      </w:r>
      <w:r>
        <w:fldChar w:fldCharType="separate"/>
      </w:r>
      <w:r>
        <w:t>24</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"_Toc156980096" </w:instrText>
      </w:r>
      <w:r>
        <w:fldChar w:fldCharType="separate"/>
      </w:r>
      <w:r>
        <w:rPr>
          <w:rStyle w:val="21"/>
        </w:rPr>
        <w:t>3.5.6白名单管理</w:t>
      </w:r>
      <w:r>
        <w:tab/>
      </w:r>
      <w:r>
        <w:fldChar w:fldCharType="begin"/>
      </w:r>
      <w:r>
        <w:instrText xml:space="preserve"> PAGEREF _Toc156980096 \h </w:instrText>
      </w:r>
      <w:r>
        <w:fldChar w:fldCharType="separate"/>
      </w:r>
      <w:r>
        <w:t>25</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"_Toc156980097" </w:instrText>
      </w:r>
      <w:r>
        <w:fldChar w:fldCharType="separate"/>
      </w:r>
      <w:r>
        <w:rPr>
          <w:rStyle w:val="21"/>
        </w:rPr>
        <w:t>3.5.7电卡发行步骤</w:t>
      </w:r>
      <w:r>
        <w:tab/>
      </w:r>
      <w:r>
        <w:fldChar w:fldCharType="begin"/>
      </w:r>
      <w:r>
        <w:instrText xml:space="preserve"> PAGEREF _Toc156980097 \h </w:instrText>
      </w:r>
      <w:r>
        <w:fldChar w:fldCharType="separate"/>
      </w:r>
      <w:r>
        <w:t>25</w:t>
      </w:r>
      <w:r>
        <w:fldChar w:fldCharType="end"/>
      </w:r>
      <w:r>
        <w:fldChar w:fldCharType="end"/>
      </w:r>
    </w:p>
    <w:p>
      <w:pPr>
        <w:pStyle w:val="9"/>
        <w:tabs>
          <w:tab w:val="right" w:leader="dot" w:pos="8290"/>
        </w:tabs>
        <w:rPr>
          <w:rFonts w:eastAsiaTheme="minorEastAsia"/>
          <w:szCs w:val="22"/>
          <w14:ligatures w14:val="standardContextual"/>
        </w:rPr>
      </w:pPr>
      <w:r>
        <w:fldChar w:fldCharType="begin"/>
      </w:r>
      <w:r>
        <w:instrText xml:space="preserve"> HYPERLINK \l "_Toc156980098" </w:instrText>
      </w:r>
      <w:r>
        <w:fldChar w:fldCharType="separate"/>
      </w:r>
      <w:r>
        <w:rPr>
          <w:rStyle w:val="21"/>
        </w:rPr>
        <w:t>3.6汇总统计</w:t>
      </w:r>
      <w:r>
        <w:tab/>
      </w:r>
      <w:r>
        <w:fldChar w:fldCharType="begin"/>
      </w:r>
      <w:r>
        <w:instrText xml:space="preserve"> PAGEREF _Toc156980098 \h </w:instrText>
      </w:r>
      <w:r>
        <w:fldChar w:fldCharType="separate"/>
      </w:r>
      <w:r>
        <w:t>26</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"_Toc156980099" </w:instrText>
      </w:r>
      <w:r>
        <w:fldChar w:fldCharType="separate"/>
      </w:r>
      <w:r>
        <w:rPr>
          <w:rStyle w:val="21"/>
        </w:rPr>
        <w:t>3.6.1分账记录</w:t>
      </w:r>
      <w:r>
        <w:tab/>
      </w:r>
      <w:r>
        <w:fldChar w:fldCharType="begin"/>
      </w:r>
      <w:r>
        <w:instrText xml:space="preserve"> PAGEREF _Toc156980099 \h </w:instrText>
      </w:r>
      <w:r>
        <w:fldChar w:fldCharType="separate"/>
      </w:r>
      <w:r>
        <w:t>26</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"_Toc156980100" </w:instrText>
      </w:r>
      <w:r>
        <w:fldChar w:fldCharType="separate"/>
      </w:r>
      <w:r>
        <w:rPr>
          <w:rStyle w:val="21"/>
        </w:rPr>
        <w:t>3.6.2站点统计</w:t>
      </w:r>
      <w:r>
        <w:tab/>
      </w:r>
      <w:r>
        <w:fldChar w:fldCharType="begin"/>
      </w:r>
      <w:r>
        <w:instrText xml:space="preserve"> PAGEREF _Toc156980100 \h </w:instrText>
      </w:r>
      <w:r>
        <w:fldChar w:fldCharType="separate"/>
      </w:r>
      <w:r>
        <w:t>26</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"_Toc156980101" </w:instrText>
      </w:r>
      <w:r>
        <w:fldChar w:fldCharType="separate"/>
      </w:r>
      <w:r>
        <w:rPr>
          <w:rStyle w:val="21"/>
        </w:rPr>
        <w:t>3.6.3抓拍记录</w:t>
      </w:r>
      <w:r>
        <w:tab/>
      </w:r>
      <w:r>
        <w:fldChar w:fldCharType="begin"/>
      </w:r>
      <w:r>
        <w:instrText xml:space="preserve"> PAGEREF _Toc156980101 \h </w:instrText>
      </w:r>
      <w:r>
        <w:fldChar w:fldCharType="separate"/>
      </w:r>
      <w:r>
        <w:t>27</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"_Toc156980102" </w:instrText>
      </w:r>
      <w:r>
        <w:fldChar w:fldCharType="separate"/>
      </w:r>
      <w:r>
        <w:rPr>
          <w:rStyle w:val="21"/>
        </w:rPr>
        <w:t>3.6.4接听记录</w:t>
      </w:r>
      <w:r>
        <w:tab/>
      </w:r>
      <w:r>
        <w:fldChar w:fldCharType="begin"/>
      </w:r>
      <w:r>
        <w:instrText xml:space="preserve"> PAGEREF _Toc156980102 \h </w:instrText>
      </w:r>
      <w:r>
        <w:fldChar w:fldCharType="separate"/>
      </w:r>
      <w:r>
        <w:t>27</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"_Toc156980103" </w:instrText>
      </w:r>
      <w:r>
        <w:fldChar w:fldCharType="separate"/>
      </w:r>
      <w:r>
        <w:rPr>
          <w:rStyle w:val="21"/>
        </w:rPr>
        <w:t>3.6.5故障记录</w:t>
      </w:r>
      <w:r>
        <w:tab/>
      </w:r>
      <w:r>
        <w:fldChar w:fldCharType="begin"/>
      </w:r>
      <w:r>
        <w:instrText xml:space="preserve"> PAGEREF _Toc156980103 \h </w:instrText>
      </w:r>
      <w:r>
        <w:fldChar w:fldCharType="separate"/>
      </w:r>
      <w:r>
        <w:t>28</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"_Toc156980104" </w:instrText>
      </w:r>
      <w:r>
        <w:fldChar w:fldCharType="separate"/>
      </w:r>
      <w:r>
        <w:rPr>
          <w:rStyle w:val="21"/>
        </w:rPr>
        <w:t>3.6.6上下线记录</w:t>
      </w:r>
      <w:r>
        <w:tab/>
      </w:r>
      <w:r>
        <w:fldChar w:fldCharType="begin"/>
      </w:r>
      <w:r>
        <w:instrText xml:space="preserve"> PAGEREF _Toc156980104 \h </w:instrText>
      </w:r>
      <w:r>
        <w:fldChar w:fldCharType="separate"/>
      </w:r>
      <w:r>
        <w:t>28</w:t>
      </w:r>
      <w:r>
        <w:fldChar w:fldCharType="end"/>
      </w:r>
      <w:r>
        <w:fldChar w:fldCharType="end"/>
      </w:r>
    </w:p>
    <w:p>
      <w:pPr>
        <w:pStyle w:val="9"/>
        <w:tabs>
          <w:tab w:val="right" w:leader="dot" w:pos="8290"/>
        </w:tabs>
        <w:rPr>
          <w:rFonts w:eastAsiaTheme="minorEastAsia"/>
          <w:szCs w:val="22"/>
          <w14:ligatures w14:val="standardContextual"/>
        </w:rPr>
      </w:pPr>
      <w:r>
        <w:fldChar w:fldCharType="begin"/>
      </w:r>
      <w:r>
        <w:instrText xml:space="preserve"> HYPERLINK \l "_Toc156980105" </w:instrText>
      </w:r>
      <w:r>
        <w:fldChar w:fldCharType="separate"/>
      </w:r>
      <w:r>
        <w:rPr>
          <w:rStyle w:val="21"/>
        </w:rPr>
        <w:t>3.7系统管理</w:t>
      </w:r>
      <w:r>
        <w:tab/>
      </w:r>
      <w:r>
        <w:fldChar w:fldCharType="begin"/>
      </w:r>
      <w:r>
        <w:instrText xml:space="preserve"> PAGEREF _Toc156980105 \h </w:instrText>
      </w:r>
      <w:r>
        <w:fldChar w:fldCharType="separate"/>
      </w:r>
      <w:r>
        <w:t>29</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"_Toc156980106" </w:instrText>
      </w:r>
      <w:r>
        <w:fldChar w:fldCharType="separate"/>
      </w:r>
      <w:r>
        <w:rPr>
          <w:rStyle w:val="21"/>
        </w:rPr>
        <w:t>3.7.1服务商管理</w:t>
      </w:r>
      <w:r>
        <w:tab/>
      </w:r>
      <w:r>
        <w:fldChar w:fldCharType="begin"/>
      </w:r>
      <w:r>
        <w:instrText xml:space="preserve"> PAGEREF _Toc156980106 \h </w:instrText>
      </w:r>
      <w:r>
        <w:fldChar w:fldCharType="separate"/>
      </w:r>
      <w:r>
        <w:t>29</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"_Toc156980107" </w:instrText>
      </w:r>
      <w:r>
        <w:fldChar w:fldCharType="separate"/>
      </w:r>
      <w:r>
        <w:rPr>
          <w:rStyle w:val="21"/>
        </w:rPr>
        <w:t>3.7.2集团物业管理</w:t>
      </w:r>
      <w:r>
        <w:tab/>
      </w:r>
      <w:r>
        <w:fldChar w:fldCharType="begin"/>
      </w:r>
      <w:r>
        <w:instrText xml:space="preserve"> PAGEREF _Toc156980107 \h </w:instrText>
      </w:r>
      <w:r>
        <w:fldChar w:fldCharType="separate"/>
      </w:r>
      <w:r>
        <w:t>30</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"_Toc156980108" </w:instrText>
      </w:r>
      <w:r>
        <w:fldChar w:fldCharType="separate"/>
      </w:r>
      <w:r>
        <w:rPr>
          <w:rStyle w:val="21"/>
        </w:rPr>
        <w:t>3.7.3用户管理</w:t>
      </w:r>
      <w:r>
        <w:tab/>
      </w:r>
      <w:r>
        <w:fldChar w:fldCharType="begin"/>
      </w:r>
      <w:r>
        <w:instrText xml:space="preserve"> PAGEREF _Toc156980108 \h </w:instrText>
      </w:r>
      <w:r>
        <w:fldChar w:fldCharType="separate"/>
      </w:r>
      <w:r>
        <w:t>30</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"_Toc156980109" </w:instrText>
      </w:r>
      <w:r>
        <w:fldChar w:fldCharType="separate"/>
      </w:r>
      <w:r>
        <w:rPr>
          <w:rStyle w:val="21"/>
        </w:rPr>
        <w:t>3.7.4角色管理</w:t>
      </w:r>
      <w:r>
        <w:tab/>
      </w:r>
      <w:r>
        <w:fldChar w:fldCharType="begin"/>
      </w:r>
      <w:r>
        <w:instrText xml:space="preserve"> PAGEREF _Toc156980109 \h </w:instrText>
      </w:r>
      <w:r>
        <w:fldChar w:fldCharType="separate"/>
      </w:r>
      <w:r>
        <w:t>31</w:t>
      </w:r>
      <w:r>
        <w:fldChar w:fldCharType="end"/>
      </w:r>
      <w:r>
        <w:fldChar w:fldCharType="end"/>
      </w:r>
    </w:p>
    <w:p>
      <w:pPr>
        <w:pStyle w:val="15"/>
        <w:tabs>
          <w:tab w:val="right" w:leader="dot" w:pos="8290"/>
        </w:tabs>
        <w:rPr>
          <w:rFonts w:eastAsiaTheme="minorEastAsia"/>
          <w:szCs w:val="22"/>
          <w14:ligatures w14:val="standardContextual"/>
        </w:rPr>
      </w:pPr>
      <w:r>
        <w:fldChar w:fldCharType="begin"/>
      </w:r>
      <w:r>
        <w:instrText xml:space="preserve"> HYPERLINK \l "_Toc156980110" </w:instrText>
      </w:r>
      <w:r>
        <w:fldChar w:fldCharType="separate"/>
      </w:r>
      <w:r>
        <w:rPr>
          <w:rStyle w:val="21"/>
        </w:rPr>
        <w:t>3.7.5部门管理</w:t>
      </w:r>
      <w:r>
        <w:tab/>
      </w:r>
      <w:r>
        <w:fldChar w:fldCharType="begin"/>
      </w:r>
      <w:r>
        <w:instrText xml:space="preserve"> PAGEREF _Toc156980110 \h </w:instrText>
      </w:r>
      <w:r>
        <w:fldChar w:fldCharType="separate"/>
      </w:r>
      <w:r>
        <w:t>31</w:t>
      </w:r>
      <w:r>
        <w:fldChar w:fldCharType="end"/>
      </w:r>
      <w:r>
        <w:fldChar w:fldCharType="end"/>
      </w:r>
    </w:p>
    <w:p>
      <w:pPr>
        <w:pStyle w:val="15"/>
        <w:tabs>
          <w:tab w:val="right" w:leader="dot" w:pos="8290"/>
        </w:tabs>
        <w:rPr>
          <w:rFonts w:hint="eastAsia"/>
          <w:color w:val="0563C1" w:themeColor="hyperlink"/>
          <w:u w:val="single"/>
          <w14:textFill>
            <w14:solidFill>
              <w14:schemeClr w14:val="hlink"/>
            </w14:solidFill>
          </w14:textFill>
        </w:rPr>
      </w:pPr>
      <w:r>
        <w:fldChar w:fldCharType="begin"/>
      </w:r>
      <w:r>
        <w:instrText xml:space="preserve"> HYPERLINK \l "_Toc156980111" </w:instrText>
      </w:r>
      <w:r>
        <w:fldChar w:fldCharType="separate"/>
      </w:r>
      <w:r>
        <w:rPr>
          <w:rStyle w:val="21"/>
        </w:rPr>
        <w:t>3.7.6岗位管理</w:t>
      </w:r>
      <w:r>
        <w:tab/>
      </w:r>
      <w:r>
        <w:fldChar w:fldCharType="begin"/>
      </w:r>
      <w:r>
        <w:instrText xml:space="preserve"> PAGEREF _Toc156980111 \h </w:instrText>
      </w:r>
      <w:r>
        <w:fldChar w:fldCharType="separate"/>
      </w:r>
      <w:r>
        <w:t>32</w:t>
      </w:r>
      <w:r>
        <w:fldChar w:fldCharType="end"/>
      </w:r>
      <w:r>
        <w:fldChar w:fldCharType="end"/>
      </w:r>
      <w:r>
        <w:rPr>
          <w:rStyle w:val="21"/>
        </w:rPr>
        <w:br w:type="page"/>
      </w:r>
    </w:p>
    <w:p>
      <w:pPr>
        <w:pStyle w:val="3"/>
      </w:pPr>
      <w:r>
        <w:fldChar w:fldCharType="end"/>
      </w:r>
      <w:bookmarkStart w:id="7" w:name="_Toc156980060"/>
      <w:r>
        <w:rPr>
          <w:rFonts w:hint="eastAsia"/>
        </w:rPr>
        <w:t>一、简介</w:t>
      </w:r>
      <w:bookmarkEnd w:id="7"/>
    </w:p>
    <w:p>
      <w:pPr>
        <w:rPr>
          <w:rFonts w:ascii="黑体" w:hAnsi="黑体" w:eastAsia="黑体" w:cs="黑体"/>
          <w:szCs w:val="21"/>
        </w:rPr>
      </w:pPr>
      <w:bookmarkStart w:id="8" w:name="_Toc3213"/>
      <w:bookmarkStart w:id="9" w:name="_Toc15611137"/>
      <w:r>
        <w:rPr>
          <w:rFonts w:ascii="黑体" w:hAnsi="黑体" w:eastAsia="黑体" w:cs="黑体"/>
          <w:szCs w:val="21"/>
        </w:rPr>
        <w:t>智慧充电</w:t>
      </w:r>
      <w:r>
        <w:rPr>
          <w:rFonts w:hint="eastAsia" w:ascii="黑体" w:hAnsi="黑体" w:eastAsia="黑体" w:cs="黑体"/>
          <w:szCs w:val="21"/>
        </w:rPr>
        <w:t>服务商管理</w:t>
      </w:r>
      <w:r>
        <w:rPr>
          <w:rFonts w:ascii="黑体" w:hAnsi="黑体" w:eastAsia="黑体" w:cs="黑体"/>
          <w:szCs w:val="21"/>
        </w:rPr>
        <w:t>平台是管理实际充电业务开展和运行的主要抓手平台，涵盖了首页、汽车管理、单车管理、订单管理、会员中心、汇总统计、系统管理 7 个模块的功能。智慧充电管理平台是业务系统里的中枢系统，控制和连接用户端、及充电设备，为业务管理人员提供了智能化、集成化、一体化的管理手段，是整个智慧充电系统集群里的最核心系统。</w:t>
      </w:r>
    </w:p>
    <w:p>
      <w:pPr>
        <w:pStyle w:val="3"/>
      </w:pPr>
      <w:bookmarkStart w:id="10" w:name="_Toc156980061"/>
      <w:bookmarkStart w:id="11" w:name="_Toc154492736"/>
      <w:r>
        <w:rPr>
          <w:rFonts w:hint="eastAsia"/>
        </w:rPr>
        <w:t>二、产品功能模块介绍</w:t>
      </w:r>
      <w:bookmarkEnd w:id="8"/>
      <w:bookmarkEnd w:id="9"/>
      <w:bookmarkEnd w:id="10"/>
      <w:bookmarkEnd w:id="11"/>
    </w:p>
    <w:p>
      <w:pPr>
        <w:spacing w:line="360" w:lineRule="auto"/>
        <w:ind w:firstLine="420" w:firstLineChars="200"/>
        <w:rPr>
          <w:rFonts w:ascii="黑体" w:hAnsi="黑体" w:eastAsia="黑体" w:cs="黑体"/>
          <w:szCs w:val="21"/>
        </w:rPr>
      </w:pPr>
      <w:r>
        <w:rPr>
          <w:rFonts w:hint="eastAsia" w:ascii="黑体" w:hAnsi="黑体" w:eastAsia="黑体" w:cs="黑体"/>
          <w:szCs w:val="21"/>
        </w:rPr>
        <w:t xml:space="preserve">智慧充电管理平台功能模块主要包括：首页、汽车管理、单车管理、订单管理、会员中心、汇总统计、系统管理7大功能模块，简要介绍如下： </w:t>
      </w:r>
    </w:p>
    <w:tbl>
      <w:tblPr>
        <w:tblStyle w:val="31"/>
        <w:tblW w:w="8534" w:type="dxa"/>
        <w:tblInd w:w="0"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
      <w:tblGrid>
        <w:gridCol w:w="644"/>
        <w:gridCol w:w="1372"/>
        <w:gridCol w:w="6518"/>
      </w:tblGrid>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rPr>
          <w:trHeight w:val="585" w:hRule="atLeast"/>
        </w:trPr>
        <w:tc>
          <w:tcPr>
            <w:tcW w:w="644" w:type="dxa"/>
            <w:tcBorders>
              <w:top w:val="single" w:color="4472C4" w:themeColor="accent5" w:sz="4" w:space="0"/>
              <w:left w:val="single" w:color="4472C4" w:themeColor="accent5" w:sz="4" w:space="0"/>
              <w:bottom w:val="single" w:color="4472C4" w:themeColor="accent5" w:sz="4" w:space="0"/>
              <w:right w:val="nil"/>
              <w:insideH w:val="single" w:sz="4" w:space="0"/>
              <w:insideV w:val="nil"/>
            </w:tcBorders>
            <w:shd w:val="clear" w:color="auto" w:fill="4472C4" w:themeFill="accent5"/>
          </w:tcPr>
          <w:p>
            <w:pPr>
              <w:spacing w:line="360" w:lineRule="auto"/>
              <w:rPr>
                <w:rFonts w:ascii="黑体" w:hAnsi="黑体" w:eastAsia="黑体" w:cs="黑体"/>
                <w:b w:val="0"/>
                <w:bCs w:val="0"/>
                <w:color w:val="FFFFFF" w:themeColor="background1"/>
                <w:sz w:val="18"/>
                <w:szCs w:val="21"/>
                <w14:textFill>
                  <w14:solidFill>
                    <w14:schemeClr w14:val="bg1"/>
                  </w14:solidFill>
                </w14:textFill>
              </w:rPr>
            </w:pPr>
            <w:r>
              <w:rPr>
                <w:rFonts w:hint="eastAsia" w:ascii="黑体" w:hAnsi="黑体" w:eastAsia="黑体" w:cs="黑体"/>
                <w:b/>
                <w:bCs/>
                <w:color w:val="FFFFFF" w:themeColor="background1"/>
                <w:sz w:val="18"/>
                <w:szCs w:val="21"/>
                <w14:textFill>
                  <w14:solidFill>
                    <w14:schemeClr w14:val="bg1"/>
                  </w14:solidFill>
                </w14:textFill>
              </w:rPr>
              <w:t>序号</w:t>
            </w:r>
          </w:p>
        </w:tc>
        <w:tc>
          <w:tcPr>
            <w:tcW w:w="1372" w:type="dxa"/>
            <w:tcBorders>
              <w:top w:val="single" w:color="4472C4" w:themeColor="accent5" w:sz="4" w:space="0"/>
              <w:bottom w:val="single" w:color="4472C4" w:themeColor="accent5" w:sz="4" w:space="0"/>
              <w:right w:val="nil"/>
              <w:insideH w:val="single" w:sz="4" w:space="0"/>
              <w:insideV w:val="nil"/>
            </w:tcBorders>
            <w:shd w:val="clear" w:color="auto" w:fill="4472C4" w:themeFill="accent5"/>
          </w:tcPr>
          <w:p>
            <w:pPr>
              <w:spacing w:line="360" w:lineRule="auto"/>
              <w:rPr>
                <w:rFonts w:ascii="黑体" w:hAnsi="黑体" w:eastAsia="黑体" w:cs="黑体"/>
                <w:b w:val="0"/>
                <w:bCs w:val="0"/>
                <w:color w:val="FFFFFF" w:themeColor="background1"/>
                <w:sz w:val="18"/>
                <w:szCs w:val="21"/>
                <w14:textFill>
                  <w14:solidFill>
                    <w14:schemeClr w14:val="bg1"/>
                  </w14:solidFill>
                </w14:textFill>
              </w:rPr>
            </w:pPr>
            <w:r>
              <w:rPr>
                <w:rFonts w:hint="eastAsia" w:ascii="黑体" w:hAnsi="黑体" w:eastAsia="黑体" w:cs="黑体"/>
                <w:b/>
                <w:bCs/>
                <w:color w:val="FFFFFF" w:themeColor="background1"/>
                <w:sz w:val="18"/>
                <w:szCs w:val="21"/>
                <w14:textFill>
                  <w14:solidFill>
                    <w14:schemeClr w14:val="bg1"/>
                  </w14:solidFill>
                </w14:textFill>
              </w:rPr>
              <w:t>功能模块</w:t>
            </w:r>
          </w:p>
        </w:tc>
        <w:tc>
          <w:tcPr>
            <w:tcW w:w="6518" w:type="dxa"/>
            <w:tcBorders>
              <w:top w:val="single" w:color="4472C4" w:themeColor="accent5" w:sz="4" w:space="0"/>
              <w:bottom w:val="single" w:color="4472C4" w:themeColor="accent5" w:sz="4" w:space="0"/>
              <w:right w:val="single" w:color="4472C4" w:themeColor="accent5" w:sz="4" w:space="0"/>
              <w:insideH w:val="single" w:sz="4" w:space="0"/>
              <w:insideV w:val="nil"/>
            </w:tcBorders>
            <w:shd w:val="clear" w:color="auto" w:fill="4472C4" w:themeFill="accent5"/>
          </w:tcPr>
          <w:p>
            <w:pPr>
              <w:spacing w:line="360" w:lineRule="auto"/>
              <w:rPr>
                <w:rFonts w:ascii="黑体" w:hAnsi="黑体" w:eastAsia="黑体" w:cs="黑体"/>
                <w:b/>
                <w:bCs/>
                <w:color w:val="FFFFFF" w:themeColor="background1"/>
                <w:sz w:val="18"/>
                <w:szCs w:val="21"/>
                <w14:textFill>
                  <w14:solidFill>
                    <w14:schemeClr w14:val="bg1"/>
                  </w14:solidFill>
                </w14:textFill>
              </w:rPr>
            </w:pPr>
            <w:r>
              <w:rPr>
                <w:rFonts w:hint="eastAsia" w:ascii="黑体" w:hAnsi="黑体" w:eastAsia="黑体" w:cs="黑体"/>
                <w:b/>
                <w:bCs/>
                <w:color w:val="FFFFFF" w:themeColor="background1"/>
                <w:sz w:val="18"/>
                <w:szCs w:val="21"/>
                <w14:textFill>
                  <w14:solidFill>
                    <w14:schemeClr w14:val="bg1"/>
                  </w14:solidFill>
                </w14:textFill>
              </w:rPr>
              <w:t>功能简要介绍</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c>
          <w:tcPr>
            <w:tcW w:w="644" w:type="dxa"/>
            <w:shd w:val="clear" w:color="auto" w:fill="auto"/>
          </w:tcPr>
          <w:p>
            <w:pPr>
              <w:spacing w:line="360" w:lineRule="auto"/>
              <w:jc w:val="center"/>
              <w:rPr>
                <w:rFonts w:ascii="宋体" w:hAnsi="宋体" w:cs="宋体"/>
                <w:b/>
                <w:bCs/>
                <w:sz w:val="18"/>
                <w:szCs w:val="21"/>
              </w:rPr>
            </w:pPr>
            <w:r>
              <w:rPr>
                <w:rFonts w:hint="eastAsia" w:ascii="宋体" w:hAnsi="宋体" w:cs="宋体"/>
                <w:b w:val="0"/>
                <w:bCs w:val="0"/>
                <w:sz w:val="18"/>
                <w:szCs w:val="21"/>
              </w:rPr>
              <w:t>1</w:t>
            </w:r>
          </w:p>
        </w:tc>
        <w:tc>
          <w:tcPr>
            <w:tcW w:w="1372" w:type="dxa"/>
            <w:shd w:val="clear" w:color="auto" w:fill="auto"/>
          </w:tcPr>
          <w:p>
            <w:pPr>
              <w:spacing w:line="360" w:lineRule="auto"/>
              <w:jc w:val="center"/>
              <w:rPr>
                <w:rFonts w:ascii="宋体" w:hAnsi="宋体" w:cs="宋体"/>
                <w:sz w:val="18"/>
                <w:szCs w:val="21"/>
              </w:rPr>
            </w:pPr>
            <w:r>
              <w:rPr>
                <w:rFonts w:hint="eastAsia" w:ascii="宋体" w:hAnsi="宋体" w:cs="宋体"/>
                <w:sz w:val="18"/>
                <w:szCs w:val="21"/>
              </w:rPr>
              <w:t>首页</w:t>
            </w:r>
          </w:p>
        </w:tc>
        <w:tc>
          <w:tcPr>
            <w:tcW w:w="6518" w:type="dxa"/>
            <w:shd w:val="clear" w:color="auto" w:fill="auto"/>
          </w:tcPr>
          <w:p>
            <w:pPr>
              <w:spacing w:line="360" w:lineRule="auto"/>
              <w:jc w:val="left"/>
              <w:rPr>
                <w:rFonts w:ascii="宋体" w:hAnsi="宋体" w:cs="宋体"/>
                <w:sz w:val="18"/>
                <w:szCs w:val="21"/>
              </w:rPr>
            </w:pPr>
            <w:r>
              <w:rPr>
                <w:rFonts w:ascii="宋体" w:hAnsi="宋体" w:cs="宋体"/>
                <w:sz w:val="18"/>
                <w:szCs w:val="21"/>
              </w:rPr>
              <w:t>简易展示</w:t>
            </w:r>
            <w:r>
              <w:rPr>
                <w:rFonts w:hint="eastAsia" w:ascii="宋体" w:hAnsi="宋体" w:cs="宋体"/>
                <w:sz w:val="18"/>
                <w:szCs w:val="21"/>
              </w:rPr>
              <w:t>订单</w:t>
            </w:r>
            <w:r>
              <w:rPr>
                <w:rFonts w:ascii="宋体" w:hAnsi="宋体" w:cs="宋体"/>
                <w:sz w:val="18"/>
                <w:szCs w:val="21"/>
              </w:rPr>
              <w:t>数据与图表；</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c>
          <w:tcPr>
            <w:tcW w:w="644" w:type="dxa"/>
            <w:shd w:val="clear" w:color="auto" w:fill="auto"/>
          </w:tcPr>
          <w:p>
            <w:pPr>
              <w:spacing w:line="360" w:lineRule="auto"/>
              <w:jc w:val="center"/>
              <w:rPr>
                <w:rFonts w:ascii="宋体" w:hAnsi="宋体" w:cs="宋体"/>
                <w:b/>
                <w:bCs/>
                <w:sz w:val="18"/>
                <w:szCs w:val="21"/>
              </w:rPr>
            </w:pPr>
            <w:r>
              <w:rPr>
                <w:rFonts w:hint="eastAsia" w:ascii="宋体" w:hAnsi="宋体" w:cs="宋体"/>
                <w:b w:val="0"/>
                <w:bCs w:val="0"/>
                <w:sz w:val="18"/>
                <w:szCs w:val="21"/>
              </w:rPr>
              <w:t>2</w:t>
            </w:r>
          </w:p>
        </w:tc>
        <w:tc>
          <w:tcPr>
            <w:tcW w:w="1372" w:type="dxa"/>
            <w:shd w:val="clear" w:color="auto" w:fill="auto"/>
          </w:tcPr>
          <w:p>
            <w:pPr>
              <w:spacing w:line="360" w:lineRule="auto"/>
              <w:jc w:val="center"/>
              <w:rPr>
                <w:rFonts w:ascii="宋体" w:hAnsi="宋体" w:cs="宋体"/>
                <w:sz w:val="18"/>
                <w:szCs w:val="21"/>
              </w:rPr>
            </w:pPr>
            <w:r>
              <w:rPr>
                <w:rFonts w:hint="eastAsia" w:ascii="宋体" w:hAnsi="宋体" w:cs="宋体"/>
                <w:sz w:val="18"/>
                <w:szCs w:val="21"/>
              </w:rPr>
              <w:t>汽车管理</w:t>
            </w:r>
          </w:p>
        </w:tc>
        <w:tc>
          <w:tcPr>
            <w:tcW w:w="6518" w:type="dxa"/>
            <w:shd w:val="clear" w:color="auto" w:fill="auto"/>
          </w:tcPr>
          <w:p>
            <w:pPr>
              <w:spacing w:line="360" w:lineRule="auto"/>
              <w:jc w:val="left"/>
              <w:rPr>
                <w:rFonts w:ascii="宋体" w:hAnsi="宋体" w:cs="宋体"/>
                <w:sz w:val="18"/>
                <w:szCs w:val="21"/>
              </w:rPr>
            </w:pPr>
            <w:r>
              <w:rPr>
                <w:rFonts w:hint="eastAsia" w:ascii="宋体" w:hAnsi="宋体" w:cs="宋体"/>
                <w:sz w:val="18"/>
                <w:szCs w:val="21"/>
              </w:rPr>
              <w:t>提供对汽车电站，区域，车位，相机，</w:t>
            </w:r>
            <w:r>
              <w:rPr>
                <w:rFonts w:ascii="宋体" w:hAnsi="宋体" w:cs="宋体"/>
                <w:sz w:val="18"/>
                <w:szCs w:val="21"/>
              </w:rPr>
              <w:t>充电桩</w:t>
            </w:r>
            <w:r>
              <w:rPr>
                <w:rFonts w:hint="eastAsia" w:ascii="宋体" w:hAnsi="宋体" w:cs="宋体"/>
                <w:sz w:val="18"/>
                <w:szCs w:val="21"/>
              </w:rPr>
              <w:t>，</w:t>
            </w:r>
            <w:r>
              <w:rPr>
                <w:rFonts w:ascii="宋体" w:hAnsi="宋体" w:cs="宋体"/>
                <w:sz w:val="18"/>
                <w:szCs w:val="21"/>
              </w:rPr>
              <w:t>计费</w:t>
            </w:r>
            <w:r>
              <w:rPr>
                <w:rFonts w:hint="eastAsia" w:ascii="宋体" w:hAnsi="宋体" w:cs="宋体"/>
                <w:sz w:val="18"/>
                <w:szCs w:val="21"/>
              </w:rPr>
              <w:t>规则等</w:t>
            </w:r>
            <w:r>
              <w:rPr>
                <w:rFonts w:ascii="宋体" w:hAnsi="宋体" w:cs="宋体"/>
                <w:sz w:val="18"/>
                <w:szCs w:val="21"/>
              </w:rPr>
              <w:t>信息的管理</w:t>
            </w:r>
            <w:r>
              <w:rPr>
                <w:rFonts w:hint="eastAsia" w:ascii="宋体" w:hAnsi="宋体" w:cs="宋体"/>
                <w:sz w:val="18"/>
                <w:szCs w:val="21"/>
              </w:rPr>
              <w:t>；</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c>
          <w:tcPr>
            <w:tcW w:w="644" w:type="dxa"/>
            <w:shd w:val="clear" w:color="auto" w:fill="auto"/>
          </w:tcPr>
          <w:p>
            <w:pPr>
              <w:spacing w:line="360" w:lineRule="auto"/>
              <w:jc w:val="center"/>
              <w:rPr>
                <w:rFonts w:ascii="宋体" w:hAnsi="宋体" w:cs="宋体"/>
                <w:b/>
                <w:bCs/>
                <w:sz w:val="18"/>
                <w:szCs w:val="21"/>
              </w:rPr>
            </w:pPr>
            <w:r>
              <w:rPr>
                <w:rFonts w:hint="eastAsia" w:ascii="宋体" w:hAnsi="宋体" w:cs="宋体"/>
                <w:b w:val="0"/>
                <w:bCs w:val="0"/>
                <w:sz w:val="18"/>
                <w:szCs w:val="21"/>
              </w:rPr>
              <w:t>3</w:t>
            </w:r>
          </w:p>
        </w:tc>
        <w:tc>
          <w:tcPr>
            <w:tcW w:w="1372" w:type="dxa"/>
            <w:shd w:val="clear" w:color="auto" w:fill="auto"/>
          </w:tcPr>
          <w:p>
            <w:pPr>
              <w:spacing w:line="360" w:lineRule="auto"/>
              <w:jc w:val="center"/>
              <w:rPr>
                <w:rFonts w:ascii="宋体" w:hAnsi="宋体" w:cs="宋体"/>
                <w:sz w:val="18"/>
                <w:szCs w:val="21"/>
              </w:rPr>
            </w:pPr>
            <w:r>
              <w:rPr>
                <w:rFonts w:hint="eastAsia" w:ascii="宋体" w:hAnsi="宋体" w:cs="宋体"/>
                <w:sz w:val="18"/>
                <w:szCs w:val="21"/>
              </w:rPr>
              <w:t>单车管理</w:t>
            </w:r>
          </w:p>
        </w:tc>
        <w:tc>
          <w:tcPr>
            <w:tcW w:w="6518" w:type="dxa"/>
            <w:shd w:val="clear" w:color="auto" w:fill="auto"/>
          </w:tcPr>
          <w:p>
            <w:pPr>
              <w:spacing w:line="360" w:lineRule="auto"/>
              <w:jc w:val="left"/>
              <w:rPr>
                <w:rFonts w:ascii="宋体" w:hAnsi="宋体" w:cs="宋体"/>
                <w:sz w:val="18"/>
                <w:szCs w:val="21"/>
              </w:rPr>
            </w:pPr>
            <w:r>
              <w:rPr>
                <w:rFonts w:hint="eastAsia" w:ascii="宋体" w:hAnsi="宋体" w:cs="宋体"/>
                <w:sz w:val="18"/>
                <w:szCs w:val="21"/>
              </w:rPr>
              <w:t>提供对单车电站，区域，</w:t>
            </w:r>
            <w:r>
              <w:rPr>
                <w:rFonts w:ascii="宋体" w:hAnsi="宋体" w:cs="宋体"/>
                <w:sz w:val="18"/>
                <w:szCs w:val="21"/>
              </w:rPr>
              <w:t>充电</w:t>
            </w:r>
            <w:r>
              <w:rPr>
                <w:rFonts w:hint="eastAsia" w:ascii="宋体" w:hAnsi="宋体" w:cs="宋体"/>
                <w:sz w:val="18"/>
                <w:szCs w:val="21"/>
              </w:rPr>
              <w:t>设备，</w:t>
            </w:r>
            <w:r>
              <w:rPr>
                <w:rFonts w:ascii="宋体" w:hAnsi="宋体" w:cs="宋体"/>
                <w:sz w:val="18"/>
                <w:szCs w:val="21"/>
              </w:rPr>
              <w:t>计费</w:t>
            </w:r>
            <w:r>
              <w:rPr>
                <w:rFonts w:hint="eastAsia" w:ascii="宋体" w:hAnsi="宋体" w:cs="宋体"/>
                <w:sz w:val="18"/>
                <w:szCs w:val="21"/>
              </w:rPr>
              <w:t>规则等</w:t>
            </w:r>
            <w:r>
              <w:rPr>
                <w:rFonts w:ascii="宋体" w:hAnsi="宋体" w:cs="宋体"/>
                <w:sz w:val="18"/>
                <w:szCs w:val="21"/>
              </w:rPr>
              <w:t>信息的管理；</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c>
          <w:tcPr>
            <w:tcW w:w="644" w:type="dxa"/>
            <w:shd w:val="clear" w:color="auto" w:fill="auto"/>
          </w:tcPr>
          <w:p>
            <w:pPr>
              <w:spacing w:line="360" w:lineRule="auto"/>
              <w:jc w:val="center"/>
              <w:rPr>
                <w:rFonts w:ascii="宋体" w:hAnsi="宋体" w:cs="宋体"/>
                <w:b/>
                <w:bCs/>
                <w:sz w:val="18"/>
                <w:szCs w:val="21"/>
              </w:rPr>
            </w:pPr>
            <w:r>
              <w:rPr>
                <w:rFonts w:hint="eastAsia" w:ascii="宋体" w:hAnsi="宋体" w:cs="宋体"/>
                <w:b w:val="0"/>
                <w:bCs w:val="0"/>
                <w:sz w:val="18"/>
                <w:szCs w:val="21"/>
              </w:rPr>
              <w:t>4</w:t>
            </w:r>
          </w:p>
        </w:tc>
        <w:tc>
          <w:tcPr>
            <w:tcW w:w="1372" w:type="dxa"/>
            <w:shd w:val="clear" w:color="auto" w:fill="auto"/>
            <w:vAlign w:val="center"/>
          </w:tcPr>
          <w:p>
            <w:pPr>
              <w:spacing w:line="360" w:lineRule="auto"/>
              <w:jc w:val="center"/>
              <w:rPr>
                <w:rFonts w:ascii="宋体" w:hAnsi="宋体" w:cs="宋体"/>
                <w:sz w:val="18"/>
                <w:szCs w:val="21"/>
              </w:rPr>
            </w:pPr>
            <w:r>
              <w:rPr>
                <w:rFonts w:hint="eastAsia" w:ascii="宋体" w:hAnsi="宋体" w:cs="宋体"/>
                <w:sz w:val="18"/>
                <w:szCs w:val="21"/>
              </w:rPr>
              <w:t>订单管理</w:t>
            </w:r>
          </w:p>
        </w:tc>
        <w:tc>
          <w:tcPr>
            <w:tcW w:w="6518" w:type="dxa"/>
            <w:shd w:val="clear" w:color="auto" w:fill="auto"/>
          </w:tcPr>
          <w:p>
            <w:pPr>
              <w:spacing w:line="360" w:lineRule="auto"/>
              <w:jc w:val="left"/>
              <w:rPr>
                <w:rFonts w:ascii="宋体" w:hAnsi="宋体" w:cs="宋体"/>
                <w:sz w:val="18"/>
                <w:szCs w:val="21"/>
              </w:rPr>
            </w:pPr>
            <w:r>
              <w:rPr>
                <w:rFonts w:hint="eastAsia" w:ascii="宋体" w:hAnsi="宋体" w:cs="宋体"/>
                <w:sz w:val="18"/>
                <w:szCs w:val="21"/>
              </w:rPr>
              <w:t>提供对</w:t>
            </w:r>
            <w:r>
              <w:rPr>
                <w:rFonts w:ascii="宋体" w:hAnsi="宋体" w:cs="宋体"/>
                <w:sz w:val="18"/>
                <w:szCs w:val="21"/>
              </w:rPr>
              <w:t>汽车</w:t>
            </w:r>
            <w:r>
              <w:rPr>
                <w:rFonts w:hint="eastAsia" w:ascii="宋体" w:hAnsi="宋体" w:cs="宋体"/>
                <w:sz w:val="18"/>
                <w:szCs w:val="21"/>
              </w:rPr>
              <w:t>与</w:t>
            </w:r>
            <w:r>
              <w:rPr>
                <w:rFonts w:ascii="宋体" w:hAnsi="宋体" w:cs="宋体"/>
                <w:sz w:val="18"/>
                <w:szCs w:val="21"/>
              </w:rPr>
              <w:t>单车充电订单，支付订单</w:t>
            </w:r>
            <w:r>
              <w:rPr>
                <w:rFonts w:hint="eastAsia" w:ascii="宋体" w:hAnsi="宋体" w:cs="宋体"/>
                <w:sz w:val="18"/>
                <w:szCs w:val="21"/>
              </w:rPr>
              <w:t>，预约订单，</w:t>
            </w:r>
            <w:r>
              <w:rPr>
                <w:rFonts w:ascii="宋体" w:hAnsi="宋体" w:cs="宋体"/>
                <w:sz w:val="18"/>
                <w:szCs w:val="21"/>
              </w:rPr>
              <w:t>发票记录</w:t>
            </w:r>
            <w:r>
              <w:rPr>
                <w:rFonts w:hint="eastAsia" w:ascii="宋体" w:hAnsi="宋体" w:cs="宋体"/>
                <w:sz w:val="18"/>
                <w:szCs w:val="21"/>
              </w:rPr>
              <w:t>，</w:t>
            </w:r>
            <w:r>
              <w:rPr>
                <w:rFonts w:ascii="宋体" w:hAnsi="宋体" w:cs="宋体"/>
                <w:sz w:val="18"/>
                <w:szCs w:val="21"/>
              </w:rPr>
              <w:t>退费记录的管理</w:t>
            </w:r>
            <w:r>
              <w:rPr>
                <w:rFonts w:hint="eastAsia" w:ascii="宋体" w:hAnsi="宋体" w:cs="宋体"/>
                <w:sz w:val="18"/>
                <w:szCs w:val="21"/>
              </w:rPr>
              <w:t>；</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c>
          <w:tcPr>
            <w:tcW w:w="644" w:type="dxa"/>
            <w:shd w:val="clear" w:color="auto" w:fill="auto"/>
          </w:tcPr>
          <w:p>
            <w:pPr>
              <w:spacing w:line="360" w:lineRule="auto"/>
              <w:jc w:val="center"/>
              <w:rPr>
                <w:rFonts w:ascii="宋体" w:hAnsi="宋体" w:cs="宋体"/>
                <w:b/>
                <w:bCs/>
                <w:sz w:val="18"/>
                <w:szCs w:val="21"/>
              </w:rPr>
            </w:pPr>
            <w:r>
              <w:rPr>
                <w:rFonts w:hint="eastAsia" w:ascii="宋体" w:hAnsi="宋体" w:cs="宋体"/>
                <w:b w:val="0"/>
                <w:bCs w:val="0"/>
                <w:sz w:val="18"/>
                <w:szCs w:val="21"/>
              </w:rPr>
              <w:t>5</w:t>
            </w:r>
          </w:p>
        </w:tc>
        <w:tc>
          <w:tcPr>
            <w:tcW w:w="1372" w:type="dxa"/>
            <w:shd w:val="clear" w:color="auto" w:fill="auto"/>
          </w:tcPr>
          <w:p>
            <w:pPr>
              <w:spacing w:line="360" w:lineRule="auto"/>
              <w:jc w:val="center"/>
              <w:rPr>
                <w:rFonts w:ascii="宋体" w:hAnsi="宋体" w:cs="宋体"/>
                <w:sz w:val="18"/>
                <w:szCs w:val="21"/>
              </w:rPr>
            </w:pPr>
            <w:r>
              <w:rPr>
                <w:rFonts w:hint="eastAsia" w:ascii="宋体" w:hAnsi="宋体" w:cs="宋体"/>
                <w:sz w:val="18"/>
                <w:szCs w:val="21"/>
              </w:rPr>
              <w:t>会员中心</w:t>
            </w:r>
          </w:p>
        </w:tc>
        <w:tc>
          <w:tcPr>
            <w:tcW w:w="6518" w:type="dxa"/>
            <w:shd w:val="clear" w:color="auto" w:fill="auto"/>
          </w:tcPr>
          <w:p>
            <w:pPr>
              <w:spacing w:line="360" w:lineRule="auto"/>
              <w:jc w:val="left"/>
              <w:rPr>
                <w:rFonts w:ascii="宋体" w:hAnsi="宋体" w:cs="宋体"/>
                <w:sz w:val="18"/>
                <w:szCs w:val="21"/>
              </w:rPr>
            </w:pPr>
            <w:r>
              <w:rPr>
                <w:rFonts w:hint="eastAsia" w:ascii="宋体" w:hAnsi="宋体" w:cs="宋体"/>
                <w:sz w:val="18"/>
                <w:szCs w:val="21"/>
              </w:rPr>
              <w:t>提供电卡产品，卡管理，会员管理，车主管理，集体户管理，白名单管理；</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c>
          <w:tcPr>
            <w:tcW w:w="644" w:type="dxa"/>
            <w:shd w:val="clear" w:color="auto" w:fill="auto"/>
          </w:tcPr>
          <w:p>
            <w:pPr>
              <w:spacing w:line="360" w:lineRule="auto"/>
              <w:jc w:val="center"/>
              <w:rPr>
                <w:rFonts w:ascii="宋体" w:hAnsi="宋体" w:cs="宋体"/>
                <w:b/>
                <w:bCs/>
                <w:sz w:val="18"/>
                <w:szCs w:val="21"/>
              </w:rPr>
            </w:pPr>
            <w:r>
              <w:rPr>
                <w:rFonts w:hint="eastAsia" w:ascii="宋体" w:hAnsi="宋体" w:cs="宋体"/>
                <w:b w:val="0"/>
                <w:bCs w:val="0"/>
                <w:sz w:val="18"/>
                <w:szCs w:val="21"/>
              </w:rPr>
              <w:t>6</w:t>
            </w:r>
          </w:p>
        </w:tc>
        <w:tc>
          <w:tcPr>
            <w:tcW w:w="1372" w:type="dxa"/>
            <w:shd w:val="clear" w:color="auto" w:fill="auto"/>
          </w:tcPr>
          <w:p>
            <w:pPr>
              <w:spacing w:line="360" w:lineRule="auto"/>
              <w:jc w:val="center"/>
              <w:rPr>
                <w:rFonts w:ascii="宋体" w:hAnsi="宋体" w:cs="宋体"/>
                <w:sz w:val="18"/>
                <w:szCs w:val="21"/>
              </w:rPr>
            </w:pPr>
            <w:r>
              <w:rPr>
                <w:rFonts w:hint="eastAsia" w:ascii="宋体" w:hAnsi="宋体" w:cs="宋体"/>
                <w:sz w:val="18"/>
                <w:szCs w:val="21"/>
              </w:rPr>
              <w:t>汇总统计</w:t>
            </w:r>
          </w:p>
        </w:tc>
        <w:tc>
          <w:tcPr>
            <w:tcW w:w="6518" w:type="dxa"/>
            <w:shd w:val="clear" w:color="auto" w:fill="auto"/>
          </w:tcPr>
          <w:p>
            <w:pPr>
              <w:spacing w:line="360" w:lineRule="auto"/>
              <w:jc w:val="left"/>
              <w:rPr>
                <w:rFonts w:ascii="宋体" w:hAnsi="宋体" w:cs="宋体"/>
                <w:sz w:val="18"/>
                <w:szCs w:val="21"/>
              </w:rPr>
            </w:pPr>
            <w:r>
              <w:rPr>
                <w:rFonts w:hint="eastAsia" w:ascii="宋体" w:hAnsi="宋体" w:cs="宋体"/>
                <w:sz w:val="18"/>
                <w:szCs w:val="21"/>
              </w:rPr>
              <w:t>提供分账记录，站点统计，抓拍记录，接听记录，故障记录，设备上下线记录管理；</w:t>
            </w:r>
          </w:p>
        </w:tc>
      </w:tr>
      <w:tr>
        <w:tblPrEx>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CellMar>
            <w:top w:w="0" w:type="dxa"/>
            <w:left w:w="108" w:type="dxa"/>
            <w:bottom w:w="0" w:type="dxa"/>
            <w:right w:w="108" w:type="dxa"/>
          </w:tblCellMar>
        </w:tblPrEx>
        <w:tc>
          <w:tcPr>
            <w:tcW w:w="644" w:type="dxa"/>
            <w:shd w:val="clear" w:color="auto" w:fill="auto"/>
          </w:tcPr>
          <w:p>
            <w:pPr>
              <w:spacing w:line="360" w:lineRule="auto"/>
              <w:jc w:val="center"/>
              <w:rPr>
                <w:rFonts w:ascii="宋体" w:hAnsi="宋体" w:cs="宋体"/>
                <w:b/>
                <w:bCs/>
                <w:sz w:val="18"/>
                <w:szCs w:val="21"/>
              </w:rPr>
            </w:pPr>
            <w:r>
              <w:rPr>
                <w:rFonts w:hint="eastAsia" w:ascii="宋体" w:hAnsi="宋体" w:cs="宋体"/>
                <w:b w:val="0"/>
                <w:bCs w:val="0"/>
                <w:sz w:val="18"/>
                <w:szCs w:val="21"/>
              </w:rPr>
              <w:t>7</w:t>
            </w:r>
          </w:p>
        </w:tc>
        <w:tc>
          <w:tcPr>
            <w:tcW w:w="1372" w:type="dxa"/>
            <w:shd w:val="clear" w:color="auto" w:fill="auto"/>
          </w:tcPr>
          <w:p>
            <w:pPr>
              <w:spacing w:line="360" w:lineRule="auto"/>
              <w:jc w:val="center"/>
              <w:rPr>
                <w:rFonts w:ascii="宋体" w:hAnsi="宋体" w:cs="宋体"/>
                <w:sz w:val="18"/>
                <w:szCs w:val="21"/>
              </w:rPr>
            </w:pPr>
            <w:r>
              <w:rPr>
                <w:rFonts w:hint="eastAsia" w:ascii="宋体" w:hAnsi="宋体" w:cs="宋体"/>
                <w:sz w:val="18"/>
                <w:szCs w:val="21"/>
              </w:rPr>
              <w:t>系统管理</w:t>
            </w:r>
          </w:p>
        </w:tc>
        <w:tc>
          <w:tcPr>
            <w:tcW w:w="6518" w:type="dxa"/>
            <w:shd w:val="clear" w:color="auto" w:fill="auto"/>
          </w:tcPr>
          <w:p>
            <w:pPr>
              <w:spacing w:line="360" w:lineRule="auto"/>
              <w:jc w:val="left"/>
              <w:rPr>
                <w:rFonts w:ascii="宋体" w:hAnsi="宋体" w:cs="宋体"/>
                <w:sz w:val="18"/>
                <w:szCs w:val="21"/>
              </w:rPr>
            </w:pPr>
            <w:r>
              <w:rPr>
                <w:rFonts w:hint="eastAsia" w:ascii="宋体" w:hAnsi="宋体" w:cs="宋体"/>
                <w:sz w:val="18"/>
                <w:szCs w:val="21"/>
              </w:rPr>
              <w:t>提供</w:t>
            </w:r>
            <w:r>
              <w:rPr>
                <w:rFonts w:ascii="宋体" w:hAnsi="宋体" w:cs="宋体"/>
                <w:sz w:val="18"/>
                <w:szCs w:val="21"/>
              </w:rPr>
              <w:t>服务商</w:t>
            </w:r>
            <w:r>
              <w:rPr>
                <w:rFonts w:hint="eastAsia" w:ascii="宋体" w:hAnsi="宋体" w:cs="宋体"/>
                <w:sz w:val="18"/>
                <w:szCs w:val="21"/>
              </w:rPr>
              <w:t>，</w:t>
            </w:r>
            <w:r>
              <w:rPr>
                <w:rFonts w:ascii="宋体" w:hAnsi="宋体" w:cs="宋体"/>
                <w:sz w:val="18"/>
                <w:szCs w:val="21"/>
              </w:rPr>
              <w:t>物业</w:t>
            </w:r>
            <w:r>
              <w:rPr>
                <w:rFonts w:hint="eastAsia" w:ascii="宋体" w:hAnsi="宋体" w:cs="宋体"/>
                <w:sz w:val="18"/>
                <w:szCs w:val="21"/>
              </w:rPr>
              <w:t>，</w:t>
            </w:r>
            <w:r>
              <w:rPr>
                <w:rFonts w:ascii="宋体" w:hAnsi="宋体" w:cs="宋体"/>
                <w:sz w:val="18"/>
                <w:szCs w:val="21"/>
              </w:rPr>
              <w:t>用户</w:t>
            </w:r>
            <w:r>
              <w:rPr>
                <w:rFonts w:hint="eastAsia" w:ascii="宋体" w:hAnsi="宋体" w:cs="宋体"/>
                <w:sz w:val="18"/>
                <w:szCs w:val="21"/>
              </w:rPr>
              <w:t>，</w:t>
            </w:r>
            <w:r>
              <w:rPr>
                <w:rFonts w:ascii="宋体" w:hAnsi="宋体" w:cs="宋体"/>
                <w:sz w:val="18"/>
                <w:szCs w:val="21"/>
              </w:rPr>
              <w:t>角色</w:t>
            </w:r>
            <w:r>
              <w:rPr>
                <w:rFonts w:hint="eastAsia" w:ascii="宋体" w:hAnsi="宋体" w:cs="宋体"/>
                <w:sz w:val="18"/>
                <w:szCs w:val="21"/>
              </w:rPr>
              <w:t>，</w:t>
            </w:r>
            <w:r>
              <w:rPr>
                <w:rFonts w:ascii="宋体" w:hAnsi="宋体" w:cs="宋体"/>
                <w:sz w:val="18"/>
                <w:szCs w:val="21"/>
              </w:rPr>
              <w:t>部门</w:t>
            </w:r>
            <w:r>
              <w:rPr>
                <w:rFonts w:hint="eastAsia" w:ascii="宋体" w:hAnsi="宋体" w:cs="宋体"/>
                <w:sz w:val="18"/>
                <w:szCs w:val="21"/>
              </w:rPr>
              <w:t>，</w:t>
            </w:r>
            <w:r>
              <w:rPr>
                <w:rFonts w:ascii="宋体" w:hAnsi="宋体" w:cs="宋体"/>
                <w:sz w:val="18"/>
                <w:szCs w:val="21"/>
              </w:rPr>
              <w:t>岗位的</w:t>
            </w:r>
            <w:r>
              <w:rPr>
                <w:rFonts w:hint="eastAsia" w:ascii="宋体" w:hAnsi="宋体" w:cs="宋体"/>
                <w:sz w:val="18"/>
                <w:szCs w:val="21"/>
              </w:rPr>
              <w:t>管理</w:t>
            </w:r>
            <w:r>
              <w:rPr>
                <w:rFonts w:ascii="宋体" w:hAnsi="宋体" w:cs="宋体"/>
                <w:sz w:val="18"/>
                <w:szCs w:val="21"/>
              </w:rPr>
              <w:t>；</w:t>
            </w:r>
          </w:p>
        </w:tc>
      </w:tr>
    </w:tbl>
    <w:p>
      <w:pPr>
        <w:pStyle w:val="3"/>
      </w:pPr>
      <w:bookmarkStart w:id="12" w:name="_Toc3396"/>
      <w:bookmarkStart w:id="13" w:name="_Toc15611138"/>
      <w:bookmarkStart w:id="14" w:name="_Toc154492737"/>
      <w:bookmarkStart w:id="15" w:name="_Toc156980062"/>
      <w:r>
        <w:rPr>
          <w:rFonts w:hint="eastAsia"/>
        </w:rPr>
        <w:t>三、智慧</w:t>
      </w:r>
      <w:r>
        <w:t>充电</w:t>
      </w:r>
      <w:r>
        <w:rPr>
          <w:rFonts w:hint="eastAsia"/>
        </w:rPr>
        <w:t>平台菜单</w:t>
      </w:r>
      <w:bookmarkEnd w:id="12"/>
      <w:bookmarkEnd w:id="13"/>
      <w:r>
        <w:rPr>
          <w:rFonts w:hint="eastAsia"/>
        </w:rPr>
        <w:t>功能</w:t>
      </w:r>
      <w:r>
        <w:t>介绍</w:t>
      </w:r>
      <w:bookmarkEnd w:id="14"/>
      <w:bookmarkEnd w:id="15"/>
    </w:p>
    <w:p>
      <w:pPr>
        <w:pStyle w:val="4"/>
      </w:pPr>
      <w:bookmarkStart w:id="16" w:name="_Toc4910"/>
      <w:bookmarkStart w:id="17" w:name="_Toc15611139"/>
      <w:bookmarkStart w:id="18" w:name="_Toc154492738"/>
      <w:bookmarkStart w:id="19" w:name="_Toc156980063"/>
      <w:r>
        <w:rPr>
          <w:rFonts w:hint="eastAsia"/>
        </w:rPr>
        <w:t xml:space="preserve">3.1 </w:t>
      </w:r>
      <w:bookmarkEnd w:id="16"/>
      <w:bookmarkEnd w:id="17"/>
      <w:r>
        <w:rPr>
          <w:rFonts w:hint="eastAsia"/>
        </w:rPr>
        <w:t>首页</w:t>
      </w:r>
      <w:r>
        <w:br w:type="textWrapping"/>
      </w:r>
      <w:r>
        <w:drawing>
          <wp:inline distT="0" distB="0" distL="0" distR="0">
            <wp:extent cx="5270500" cy="2449195"/>
            <wp:effectExtent l="0" t="0" r="6350" b="8255"/>
            <wp:docPr id="13" name="图片 4" descr="d16adc93e1336908bd2908381cda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d16adc93e1336908bd2908381cda6423"/>
                    <pic:cNvPicPr>
                      <a:picLocks noChangeAspect="1"/>
                    </pic:cNvPicPr>
                  </pic:nvPicPr>
                  <pic:blipFill>
                    <a:blip r:embed="rId6"/>
                    <a:stretch>
                      <a:fillRect/>
                    </a:stretch>
                  </pic:blipFill>
                  <pic:spPr>
                    <a:xfrm>
                      <a:off x="0" y="0"/>
                      <a:ext cx="5270500" cy="2449195"/>
                    </a:xfrm>
                    <a:prstGeom prst="rect">
                      <a:avLst/>
                    </a:prstGeom>
                  </pic:spPr>
                </pic:pic>
              </a:graphicData>
            </a:graphic>
          </wp:inline>
        </w:drawing>
      </w:r>
      <w:bookmarkEnd w:id="18"/>
      <w:bookmarkEnd w:id="19"/>
    </w:p>
    <w:p>
      <w:pPr>
        <w:pStyle w:val="5"/>
      </w:pPr>
      <w:bookmarkStart w:id="20" w:name="_Toc16016"/>
      <w:bookmarkStart w:id="21" w:name="_Toc13323"/>
      <w:bookmarkStart w:id="22" w:name="_Toc154492739"/>
      <w:bookmarkStart w:id="23" w:name="_Toc156980064"/>
      <w:r>
        <w:rPr>
          <w:rFonts w:hint="eastAsia"/>
        </w:rPr>
        <w:t>3</w:t>
      </w:r>
      <w:bookmarkEnd w:id="20"/>
      <w:bookmarkEnd w:id="21"/>
      <w:r>
        <w:rPr>
          <w:rFonts w:hint="eastAsia"/>
        </w:rPr>
        <w:t>.1.1页面</w:t>
      </w:r>
      <w:r>
        <w:t>头部</w:t>
      </w:r>
      <w:bookmarkEnd w:id="22"/>
      <w:bookmarkEnd w:id="23"/>
    </w:p>
    <w:p>
      <w:pPr>
        <w:rPr>
          <w:rFonts w:ascii="宋体" w:hAnsi="宋体" w:cs="宋体"/>
          <w:szCs w:val="21"/>
        </w:rPr>
      </w:pPr>
      <w:r>
        <w:rPr>
          <w:rFonts w:hint="eastAsia" w:ascii="宋体" w:hAnsi="宋体" w:cs="宋体"/>
          <w:szCs w:val="21"/>
        </w:rPr>
        <w:t>汽车</w:t>
      </w:r>
      <w:r>
        <w:rPr>
          <w:rFonts w:ascii="宋体" w:hAnsi="宋体" w:cs="宋体"/>
          <w:szCs w:val="21"/>
        </w:rPr>
        <w:t>：</w:t>
      </w:r>
      <w:r>
        <w:rPr>
          <w:rFonts w:hint="eastAsia" w:ascii="宋体" w:hAnsi="宋体" w:cs="宋体"/>
          <w:szCs w:val="21"/>
        </w:rPr>
        <w:t>统计展示</w:t>
      </w:r>
      <w:r>
        <w:rPr>
          <w:rFonts w:ascii="宋体" w:hAnsi="宋体" w:cs="宋体"/>
          <w:szCs w:val="21"/>
        </w:rPr>
        <w:t>的为汽车充电的电站</w:t>
      </w:r>
      <w:r>
        <w:rPr>
          <w:rFonts w:hint="eastAsia" w:ascii="宋体" w:hAnsi="宋体" w:cs="宋体"/>
          <w:szCs w:val="21"/>
        </w:rPr>
        <w:t>、</w:t>
      </w:r>
      <w:r>
        <w:rPr>
          <w:rFonts w:ascii="宋体" w:hAnsi="宋体" w:cs="宋体"/>
          <w:szCs w:val="21"/>
        </w:rPr>
        <w:t>区域</w:t>
      </w:r>
      <w:r>
        <w:rPr>
          <w:rFonts w:hint="eastAsia" w:ascii="宋体" w:hAnsi="宋体" w:cs="宋体"/>
          <w:szCs w:val="21"/>
        </w:rPr>
        <w:t>、</w:t>
      </w:r>
      <w:r>
        <w:rPr>
          <w:rFonts w:ascii="宋体" w:hAnsi="宋体" w:cs="宋体"/>
          <w:szCs w:val="21"/>
        </w:rPr>
        <w:t>设备数量；</w:t>
      </w:r>
    </w:p>
    <w:p>
      <w:pPr>
        <w:rPr>
          <w:rFonts w:ascii="宋体" w:hAnsi="宋体" w:cs="宋体"/>
          <w:szCs w:val="21"/>
        </w:rPr>
      </w:pPr>
      <w:r>
        <w:rPr>
          <w:rFonts w:hint="eastAsia" w:ascii="宋体" w:hAnsi="宋体" w:cs="宋体"/>
          <w:szCs w:val="21"/>
        </w:rPr>
        <w:t>单车</w:t>
      </w:r>
      <w:r>
        <w:rPr>
          <w:rFonts w:ascii="宋体" w:hAnsi="宋体" w:cs="宋体"/>
          <w:szCs w:val="21"/>
        </w:rPr>
        <w:t>：</w:t>
      </w:r>
      <w:r>
        <w:rPr>
          <w:rFonts w:hint="eastAsia" w:ascii="宋体" w:hAnsi="宋体" w:cs="宋体"/>
          <w:szCs w:val="21"/>
        </w:rPr>
        <w:t>统计展示的为单车充电的电站、区域、设备数量；</w:t>
      </w:r>
    </w:p>
    <w:p>
      <w:pPr>
        <w:rPr>
          <w:rFonts w:ascii="宋体" w:hAnsi="宋体" w:cs="宋体"/>
          <w:szCs w:val="21"/>
        </w:rPr>
      </w:pPr>
      <w:r>
        <w:rPr>
          <w:rFonts w:hint="eastAsia" w:ascii="宋体" w:hAnsi="宋体" w:cs="宋体"/>
          <w:szCs w:val="21"/>
        </w:rPr>
        <w:t>订单</w:t>
      </w:r>
      <w:r>
        <w:rPr>
          <w:rFonts w:ascii="宋体" w:hAnsi="宋体" w:cs="宋体"/>
          <w:szCs w:val="21"/>
        </w:rPr>
        <w:t>：</w:t>
      </w:r>
      <w:r>
        <w:rPr>
          <w:rFonts w:hint="eastAsia" w:ascii="宋体" w:hAnsi="宋体" w:cs="宋体"/>
          <w:szCs w:val="21"/>
        </w:rPr>
        <w:t>分别统计</w:t>
      </w:r>
      <w:r>
        <w:rPr>
          <w:rFonts w:ascii="宋体" w:hAnsi="宋体" w:cs="宋体"/>
          <w:szCs w:val="21"/>
        </w:rPr>
        <w:t>展示单车</w:t>
      </w:r>
      <w:r>
        <w:rPr>
          <w:rFonts w:hint="eastAsia" w:ascii="宋体" w:hAnsi="宋体" w:cs="宋体"/>
          <w:szCs w:val="21"/>
        </w:rPr>
        <w:t>订单</w:t>
      </w:r>
      <w:r>
        <w:rPr>
          <w:rFonts w:ascii="宋体" w:hAnsi="宋体" w:cs="宋体"/>
          <w:szCs w:val="21"/>
        </w:rPr>
        <w:t>、汽车订单</w:t>
      </w:r>
      <w:r>
        <w:rPr>
          <w:rFonts w:hint="eastAsia" w:ascii="宋体" w:hAnsi="宋体" w:cs="宋体"/>
          <w:szCs w:val="21"/>
        </w:rPr>
        <w:t>、</w:t>
      </w:r>
      <w:r>
        <w:rPr>
          <w:rFonts w:ascii="宋体" w:hAnsi="宋体" w:cs="宋体"/>
          <w:szCs w:val="21"/>
        </w:rPr>
        <w:t>总订单数量；</w:t>
      </w:r>
    </w:p>
    <w:p>
      <w:pPr>
        <w:rPr>
          <w:rFonts w:ascii="宋体" w:hAnsi="宋体" w:cs="宋体"/>
          <w:szCs w:val="21"/>
        </w:rPr>
      </w:pPr>
      <w:r>
        <w:rPr>
          <w:rFonts w:hint="eastAsia" w:ascii="宋体" w:hAnsi="宋体" w:cs="宋体"/>
          <w:szCs w:val="21"/>
        </w:rPr>
        <w:t>用户</w:t>
      </w:r>
      <w:r>
        <w:rPr>
          <w:rFonts w:ascii="宋体" w:hAnsi="宋体" w:cs="宋体"/>
          <w:szCs w:val="21"/>
        </w:rPr>
        <w:t>：统计展示会员</w:t>
      </w:r>
      <w:r>
        <w:rPr>
          <w:rFonts w:hint="eastAsia" w:ascii="宋体" w:hAnsi="宋体" w:cs="宋体"/>
          <w:szCs w:val="21"/>
        </w:rPr>
        <w:t>及充电卡</w:t>
      </w:r>
      <w:r>
        <w:rPr>
          <w:rFonts w:ascii="宋体" w:hAnsi="宋体" w:cs="宋体"/>
          <w:szCs w:val="21"/>
        </w:rPr>
        <w:t>数量；</w:t>
      </w:r>
    </w:p>
    <w:p>
      <w:pPr>
        <w:pStyle w:val="5"/>
      </w:pPr>
      <w:bookmarkStart w:id="24" w:name="_Toc156980065"/>
      <w:bookmarkStart w:id="25" w:name="_Toc154492740"/>
      <w:r>
        <w:rPr>
          <w:rFonts w:hint="eastAsia"/>
        </w:rPr>
        <w:t>3.1.</w:t>
      </w:r>
      <w:r>
        <w:t>2</w:t>
      </w:r>
      <w:r>
        <w:rPr>
          <w:rFonts w:hint="eastAsia"/>
        </w:rPr>
        <w:t>页面腰部</w:t>
      </w:r>
      <w:bookmarkEnd w:id="24"/>
      <w:bookmarkEnd w:id="25"/>
    </w:p>
    <w:p>
      <w:pPr>
        <w:rPr>
          <w:rFonts w:ascii="宋体" w:hAnsi="宋体" w:cs="宋体"/>
          <w:szCs w:val="21"/>
        </w:rPr>
      </w:pPr>
      <w:r>
        <w:rPr>
          <w:rFonts w:hint="eastAsia" w:ascii="宋体" w:hAnsi="宋体" w:cs="宋体"/>
          <w:szCs w:val="21"/>
        </w:rPr>
        <w:t>订单</w:t>
      </w:r>
      <w:r>
        <w:rPr>
          <w:rFonts w:ascii="宋体" w:hAnsi="宋体" w:cs="宋体"/>
          <w:szCs w:val="21"/>
        </w:rPr>
        <w:t>：统计展示的是</w:t>
      </w:r>
      <w:r>
        <w:rPr>
          <w:rFonts w:hint="eastAsia" w:ascii="宋体" w:hAnsi="宋体" w:cs="宋体"/>
          <w:szCs w:val="21"/>
        </w:rPr>
        <w:t>最近7天</w:t>
      </w:r>
      <w:r>
        <w:rPr>
          <w:rFonts w:ascii="宋体" w:hAnsi="宋体" w:cs="宋体"/>
          <w:szCs w:val="21"/>
        </w:rPr>
        <w:t>单车充电与汽车充电订单、退费订单数量；</w:t>
      </w:r>
    </w:p>
    <w:p>
      <w:pPr>
        <w:rPr>
          <w:rFonts w:ascii="宋体" w:hAnsi="宋体" w:cs="宋体"/>
          <w:szCs w:val="21"/>
        </w:rPr>
      </w:pPr>
      <w:r>
        <w:rPr>
          <w:rFonts w:hint="eastAsia" w:ascii="宋体" w:hAnsi="宋体" w:cs="宋体"/>
          <w:szCs w:val="21"/>
        </w:rPr>
        <w:t>电量</w:t>
      </w:r>
      <w:r>
        <w:rPr>
          <w:rFonts w:ascii="宋体" w:hAnsi="宋体" w:cs="宋体"/>
          <w:szCs w:val="21"/>
        </w:rPr>
        <w:t>：统计展示的是</w:t>
      </w:r>
      <w:r>
        <w:rPr>
          <w:rFonts w:hint="eastAsia" w:ascii="宋体" w:hAnsi="宋体" w:cs="宋体"/>
          <w:szCs w:val="21"/>
        </w:rPr>
        <w:t>最近5天汽车</w:t>
      </w:r>
      <w:r>
        <w:rPr>
          <w:rFonts w:ascii="宋体" w:hAnsi="宋体" w:cs="宋体"/>
          <w:szCs w:val="21"/>
        </w:rPr>
        <w:t>充电订单与单车充电</w:t>
      </w:r>
      <w:r>
        <w:rPr>
          <w:rFonts w:hint="eastAsia" w:ascii="宋体" w:hAnsi="宋体" w:cs="宋体"/>
          <w:szCs w:val="21"/>
        </w:rPr>
        <w:t>订单</w:t>
      </w:r>
      <w:r>
        <w:rPr>
          <w:rFonts w:ascii="宋体" w:hAnsi="宋体" w:cs="宋体"/>
          <w:szCs w:val="21"/>
        </w:rPr>
        <w:t>电量</w:t>
      </w:r>
      <w:r>
        <w:rPr>
          <w:rFonts w:hint="eastAsia" w:ascii="宋体" w:hAnsi="宋体" w:cs="宋体"/>
          <w:szCs w:val="21"/>
        </w:rPr>
        <w:t>数据</w:t>
      </w:r>
      <w:r>
        <w:rPr>
          <w:rFonts w:ascii="宋体" w:hAnsi="宋体" w:cs="宋体"/>
          <w:szCs w:val="21"/>
        </w:rPr>
        <w:t>；</w:t>
      </w:r>
    </w:p>
    <w:p>
      <w:pPr>
        <w:pStyle w:val="5"/>
      </w:pPr>
      <w:bookmarkStart w:id="26" w:name="_Toc154492741"/>
      <w:bookmarkStart w:id="27" w:name="_Toc156980066"/>
      <w:r>
        <w:rPr>
          <w:rFonts w:hint="eastAsia"/>
        </w:rPr>
        <w:t>3</w:t>
      </w:r>
      <w:r>
        <w:rPr>
          <w:rStyle w:val="30"/>
          <w:rFonts w:hint="eastAsia" w:ascii="Arial" w:hAnsi="Arial" w:eastAsia="宋体" w:cstheme="minorBidi"/>
          <w:b/>
          <w:bCs w:val="0"/>
          <w:sz w:val="21"/>
          <w:szCs w:val="24"/>
        </w:rPr>
        <w:t>.1.</w:t>
      </w:r>
      <w:r>
        <w:rPr>
          <w:rStyle w:val="30"/>
          <w:rFonts w:ascii="Arial" w:hAnsi="Arial" w:eastAsia="宋体" w:cstheme="minorBidi"/>
          <w:b/>
          <w:bCs w:val="0"/>
          <w:sz w:val="21"/>
          <w:szCs w:val="24"/>
        </w:rPr>
        <w:t>3</w:t>
      </w:r>
      <w:r>
        <w:rPr>
          <w:rStyle w:val="30"/>
          <w:rFonts w:hint="eastAsia" w:ascii="Arial" w:hAnsi="Arial" w:eastAsia="宋体" w:cstheme="minorBidi"/>
          <w:b/>
          <w:bCs w:val="0"/>
          <w:sz w:val="21"/>
          <w:szCs w:val="24"/>
        </w:rPr>
        <w:t>页面底</w:t>
      </w:r>
      <w:r>
        <w:rPr>
          <w:rFonts w:hint="eastAsia"/>
        </w:rPr>
        <w:t>部</w:t>
      </w:r>
      <w:bookmarkEnd w:id="26"/>
      <w:bookmarkEnd w:id="27"/>
    </w:p>
    <w:p>
      <w:pPr>
        <w:rPr>
          <w:rFonts w:ascii="宋体" w:hAnsi="宋体" w:cs="宋体"/>
          <w:szCs w:val="21"/>
        </w:rPr>
      </w:pPr>
      <w:r>
        <w:rPr>
          <w:rFonts w:hint="eastAsia" w:ascii="宋体" w:hAnsi="宋体" w:cs="宋体"/>
          <w:szCs w:val="21"/>
        </w:rPr>
        <w:t>用户充电排名：统计展示的是前4位汽车充电与单车充电总次数最多的用户；</w:t>
      </w:r>
    </w:p>
    <w:p>
      <w:pPr>
        <w:rPr>
          <w:rFonts w:ascii="宋体" w:hAnsi="宋体" w:cs="宋体"/>
          <w:szCs w:val="21"/>
        </w:rPr>
      </w:pPr>
    </w:p>
    <w:p>
      <w:pPr>
        <w:pStyle w:val="4"/>
      </w:pPr>
      <w:bookmarkStart w:id="28" w:name="_Toc15611142"/>
      <w:bookmarkStart w:id="29" w:name="_Toc31036"/>
      <w:bookmarkStart w:id="30" w:name="_Toc154492742"/>
      <w:bookmarkStart w:id="31" w:name="_Toc156980067"/>
      <w:r>
        <w:rPr>
          <w:rFonts w:hint="eastAsia"/>
        </w:rPr>
        <w:t xml:space="preserve">3.2 </w:t>
      </w:r>
      <w:bookmarkEnd w:id="28"/>
      <w:bookmarkEnd w:id="29"/>
      <w:r>
        <w:rPr>
          <w:rFonts w:hint="eastAsia"/>
        </w:rPr>
        <w:t>汽车</w:t>
      </w:r>
      <w:r>
        <w:t>管理</w:t>
      </w:r>
      <w:bookmarkEnd w:id="30"/>
      <w:bookmarkEnd w:id="31"/>
    </w:p>
    <w:p>
      <w:pPr>
        <w:pStyle w:val="5"/>
      </w:pPr>
      <w:bookmarkStart w:id="32" w:name="_Toc154492743"/>
      <w:bookmarkStart w:id="33" w:name="_Toc156980068"/>
      <w:r>
        <w:rPr>
          <w:rFonts w:hint="eastAsia"/>
        </w:rPr>
        <w:t>3.2.1汽车电站</w:t>
      </w:r>
      <w:bookmarkEnd w:id="32"/>
      <w:bookmarkEnd w:id="33"/>
    </w:p>
    <w:p>
      <w:pPr>
        <w:spacing w:line="360" w:lineRule="auto"/>
        <w:ind w:left="420"/>
        <w:rPr>
          <w:rFonts w:asciiTheme="majorEastAsia" w:hAnsiTheme="majorEastAsia" w:eastAsiaTheme="majorEastAsia" w:cstheme="majorEastAsia"/>
          <w:szCs w:val="21"/>
        </w:rPr>
      </w:pPr>
      <w:r>
        <w:rPr>
          <w:rFonts w:hint="eastAsia" w:ascii="宋体" w:hAnsi="宋体" w:cs="宋体"/>
          <w:szCs w:val="21"/>
        </w:rPr>
        <w:t>汽车电站即</w:t>
      </w:r>
      <w:r>
        <w:rPr>
          <w:rFonts w:ascii="宋体" w:hAnsi="宋体" w:cs="宋体"/>
          <w:szCs w:val="21"/>
        </w:rPr>
        <w:t>汽车充电站，电站</w:t>
      </w:r>
      <w:r>
        <w:rPr>
          <w:rFonts w:hint="eastAsia" w:asciiTheme="majorEastAsia" w:hAnsiTheme="majorEastAsia" w:eastAsiaTheme="majorEastAsia" w:cstheme="majorEastAsia"/>
          <w:szCs w:val="21"/>
        </w:rPr>
        <w:t>列表展示的是汽车电站的基础</w:t>
      </w:r>
      <w:r>
        <w:rPr>
          <w:rFonts w:hint="eastAsia" w:ascii="宋体" w:hAnsi="宋体" w:cs="宋体"/>
          <w:szCs w:val="21"/>
        </w:rPr>
        <w:t>信息、运营信息、地址信息等；</w:t>
      </w:r>
    </w:p>
    <w:p>
      <w:pPr>
        <w:pStyle w:val="38"/>
        <w:ind w:left="360" w:firstLine="0" w:firstLineChars="0"/>
      </w:pPr>
      <w:r>
        <w:rPr>
          <w:rFonts w:hint="eastAsia"/>
        </w:rPr>
        <w:t>1）</w:t>
      </w:r>
      <w:r>
        <w:t>搜索</w:t>
      </w:r>
      <w:r>
        <w:rPr>
          <w:rFonts w:hint="eastAsia"/>
        </w:rPr>
        <w:t>：</w:t>
      </w:r>
      <w:r>
        <w:t>根据电站名称、审核状态、电站状态条件进行搜索；</w:t>
      </w:r>
      <w:r>
        <w:br w:type="textWrapping"/>
      </w:r>
      <w:r>
        <w:rPr>
          <w:rFonts w:hint="eastAsia"/>
        </w:rPr>
        <w:t>2）</w:t>
      </w:r>
      <w:r>
        <w:t>重置</w:t>
      </w:r>
      <w:r>
        <w:rPr>
          <w:rFonts w:hint="eastAsia"/>
        </w:rPr>
        <w:t>：</w:t>
      </w:r>
      <w:r>
        <w:t>重置搜索条件；</w:t>
      </w:r>
      <w:r>
        <w:br w:type="textWrapping"/>
      </w:r>
      <w:r>
        <w:rPr>
          <w:rFonts w:hint="eastAsia"/>
        </w:rPr>
        <w:t>3）</w:t>
      </w:r>
      <w:r>
        <w:t>添加</w:t>
      </w:r>
      <w:r>
        <w:rPr>
          <w:rFonts w:hint="eastAsia"/>
        </w:rPr>
        <w:t>：</w:t>
      </w:r>
      <w:r>
        <w:t>"根据服务商及所属物业，可添加电站名称、运营性质、电站联系人、联系人手机号、电站简介、服务热线、营业时间、最大功率、容量负荷、地址信息；</w:t>
      </w:r>
      <w:r>
        <w:br w:type="textWrapping"/>
      </w:r>
      <w:r>
        <w:rPr>
          <w:rFonts w:hint="eastAsia"/>
        </w:rPr>
        <w:t>4）</w:t>
      </w:r>
      <w:r>
        <w:t>修改</w:t>
      </w:r>
      <w:r>
        <w:rPr>
          <w:rFonts w:hint="eastAsia"/>
        </w:rPr>
        <w:t>：</w:t>
      </w:r>
      <w:r>
        <w:t>可修改电站名称、运营性质、电站联系人、手机号、简介、服务热线、营业时间、最大功率、容量负荷、地址信息；</w:t>
      </w:r>
      <w:r>
        <w:br w:type="textWrapping"/>
      </w:r>
      <w:r>
        <w:rPr>
          <w:rFonts w:hint="eastAsia"/>
        </w:rPr>
        <w:t>5）</w:t>
      </w:r>
      <w:r>
        <w:t>发票配置</w:t>
      </w:r>
      <w:r>
        <w:rPr>
          <w:rFonts w:hint="eastAsia"/>
        </w:rPr>
        <w:t>：</w:t>
      </w:r>
      <w:r>
        <w:t>可对电站配置中税销售方商户开票资料，如商户号、售方地址、银行账号、银行名称、开票人、公司名称、收款人、复核人、纳税人识别号、电费费率、电费费率编码、服务费率、服务费费率编码、电话，未配置则订单无法开发票；</w:t>
      </w:r>
      <w:r>
        <w:br w:type="textWrapping"/>
      </w:r>
      <w:r>
        <w:rPr>
          <w:rFonts w:hint="eastAsia"/>
        </w:rPr>
        <w:t>6）</w:t>
      </w:r>
      <w:r>
        <w:t>支付配置</w:t>
      </w:r>
      <w:r>
        <w:rPr>
          <w:rFonts w:hint="eastAsia"/>
        </w:rPr>
        <w:t>：可对电站配置乐刷商户号，未配置则小程序不能支付启动充电，以及开启分账，配置分账账号和分账比例；也可配置随行付支付方式</w:t>
      </w:r>
      <w:r>
        <w:rPr>
          <w:rFonts w:hint="eastAsia"/>
          <w:lang w:eastAsia="zh-CN"/>
        </w:rPr>
        <w:t>、</w:t>
      </w:r>
      <w:r>
        <w:rPr>
          <w:rFonts w:hint="eastAsia"/>
          <w:lang w:val="en-US" w:eastAsia="zh-CN"/>
        </w:rPr>
        <w:t>微信支付方式</w:t>
      </w:r>
      <w:r>
        <w:rPr>
          <w:rFonts w:hint="eastAsia"/>
        </w:rPr>
        <w:t>（未配置支付方式，如果发放了电卡可在小程序使用虚拟卡启动充电也可实体卡刷设备充电）</w:t>
      </w:r>
      <w:r>
        <w:t>；</w:t>
      </w:r>
      <w:r>
        <w:br w:type="textWrapping"/>
      </w:r>
      <w:r>
        <w:rPr>
          <w:rFonts w:hint="eastAsia"/>
        </w:rPr>
        <w:t>7）</w:t>
      </w:r>
      <w:r>
        <w:t>私桩申请</w:t>
      </w:r>
      <w:r>
        <w:rPr>
          <w:rFonts w:hint="eastAsia"/>
        </w:rPr>
        <w:t>：</w:t>
      </w:r>
      <w:r>
        <w:t>手机扫私桩申请二维码填写联系信息进行申请；</w:t>
      </w:r>
      <w:r>
        <w:br w:type="textWrapping"/>
      </w:r>
      <w:r>
        <w:rPr>
          <w:rFonts w:hint="eastAsia"/>
        </w:rPr>
        <w:t>8）</w:t>
      </w:r>
      <w:r>
        <w:t>启用</w:t>
      </w:r>
      <w:r>
        <w:rPr>
          <w:rFonts w:hint="eastAsia"/>
        </w:rPr>
        <w:t>：</w:t>
      </w:r>
      <w:r>
        <w:t>启用的电站可正常使用；</w:t>
      </w:r>
      <w:r>
        <w:br w:type="textWrapping"/>
      </w:r>
      <w:r>
        <w:rPr>
          <w:rFonts w:hint="eastAsia"/>
        </w:rPr>
        <w:t>9）</w:t>
      </w:r>
      <w:r>
        <w:t>禁用</w:t>
      </w:r>
      <w:r>
        <w:rPr>
          <w:rFonts w:hint="eastAsia"/>
        </w:rPr>
        <w:t>：</w:t>
      </w:r>
      <w:r>
        <w:t>禁用的电站，不会在小程序端展示且不能添加、区域、电桩、计费规则；</w:t>
      </w:r>
    </w:p>
    <w:p>
      <w:pPr>
        <w:pStyle w:val="38"/>
        <w:ind w:left="360" w:firstLine="0" w:firstLineChars="0"/>
        <w:rPr>
          <w:rFonts w:cs="宋体" w:asciiTheme="majorHAnsi" w:hAnsiTheme="majorHAnsi"/>
        </w:rPr>
      </w:pPr>
      <w:r>
        <w:rPr>
          <w:rFonts w:hint="eastAsia"/>
        </w:rPr>
        <w:t>10）</w:t>
      </w:r>
      <w:r>
        <w:t>详细</w:t>
      </w:r>
      <w:r>
        <w:rPr>
          <w:rFonts w:hint="eastAsia"/>
        </w:rPr>
        <w:t>：</w:t>
      </w:r>
      <w:r>
        <w:t>详情为电站添加时的所有信息以及电站下区域、电桩、电枪、车位数量的统计，电站审核、电站修改信息等；</w:t>
      </w:r>
    </w:p>
    <w:p>
      <w:pPr>
        <w:pStyle w:val="5"/>
        <w:rPr>
          <w:rFonts w:ascii="黑体" w:hAnsi="黑体" w:eastAsia="黑体" w:cs="黑体"/>
        </w:rPr>
      </w:pPr>
      <w:bookmarkStart w:id="34" w:name="_Toc156980069"/>
      <w:bookmarkStart w:id="35" w:name="_Toc154492744"/>
      <w:r>
        <w:rPr>
          <w:rStyle w:val="32"/>
          <w:rFonts w:hint="eastAsia"/>
          <w:b/>
          <w:sz w:val="21"/>
          <w:szCs w:val="21"/>
        </w:rPr>
        <w:t>3.2.2区域</w:t>
      </w:r>
      <w:r>
        <w:rPr>
          <w:rStyle w:val="32"/>
          <w:b/>
          <w:sz w:val="21"/>
          <w:szCs w:val="21"/>
        </w:rPr>
        <w:t>管理</w:t>
      </w:r>
      <w:bookmarkEnd w:id="34"/>
      <w:bookmarkEnd w:id="35"/>
    </w:p>
    <w:p>
      <w:pPr>
        <w:spacing w:line="360" w:lineRule="auto"/>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区域归属</w:t>
      </w:r>
      <w:r>
        <w:rPr>
          <w:rFonts w:hint="eastAsia" w:ascii="宋体" w:hAnsi="宋体" w:cs="宋体"/>
          <w:szCs w:val="21"/>
        </w:rPr>
        <w:t>与电站，区域列表</w:t>
      </w:r>
      <w:r>
        <w:rPr>
          <w:rFonts w:hint="eastAsia" w:asciiTheme="majorEastAsia" w:hAnsiTheme="majorEastAsia" w:eastAsiaTheme="majorEastAsia" w:cstheme="majorEastAsia"/>
          <w:szCs w:val="21"/>
        </w:rPr>
        <w:t>展示的是所属电站下的所有</w:t>
      </w:r>
      <w:r>
        <w:rPr>
          <w:rFonts w:hint="eastAsia" w:ascii="宋体" w:hAnsi="宋体" w:cs="宋体"/>
          <w:szCs w:val="21"/>
        </w:rPr>
        <w:t>区域</w:t>
      </w:r>
      <w:r>
        <w:rPr>
          <w:rFonts w:hint="eastAsia" w:asciiTheme="majorEastAsia" w:hAnsiTheme="majorEastAsia" w:eastAsiaTheme="majorEastAsia" w:cstheme="majorEastAsia"/>
          <w:szCs w:val="21"/>
        </w:rPr>
        <w:t>；</w:t>
      </w:r>
    </w:p>
    <w:p>
      <w:pPr>
        <w:spacing w:line="360" w:lineRule="auto"/>
        <w:ind w:left="400"/>
        <w:rPr>
          <w:rFonts w:ascii="宋体" w:hAnsi="宋体" w:cs="宋体"/>
          <w:szCs w:val="21"/>
        </w:rPr>
      </w:pPr>
      <w:r>
        <w:rPr>
          <w:rFonts w:hint="eastAsia" w:asciiTheme="majorEastAsia" w:hAnsiTheme="majorEastAsia" w:cstheme="majorEastAsia"/>
          <w:szCs w:val="21"/>
        </w:rPr>
        <w:t>1）</w:t>
      </w:r>
      <w:r>
        <w:rPr>
          <w:rFonts w:hint="eastAsia" w:ascii="宋体" w:hAnsi="宋体" w:cs="宋体"/>
          <w:szCs w:val="21"/>
        </w:rPr>
        <w:t>搜索</w:t>
      </w:r>
      <w:r>
        <w:rPr>
          <w:rFonts w:ascii="宋体" w:hAnsi="宋体" w:cs="宋体"/>
          <w:szCs w:val="21"/>
        </w:rPr>
        <w:t>：</w:t>
      </w:r>
      <w:r>
        <w:rPr>
          <w:rFonts w:hint="eastAsia" w:ascii="宋体" w:hAnsi="宋体" w:cs="宋体"/>
          <w:szCs w:val="21"/>
        </w:rPr>
        <w:t>根据电站名称、区域编号、区域名称、区域状态单个条件或组合条件进行搜索区域列表；</w:t>
      </w:r>
    </w:p>
    <w:p>
      <w:pPr>
        <w:spacing w:line="360" w:lineRule="auto"/>
        <w:ind w:left="420"/>
        <w:rPr>
          <w:rFonts w:ascii="宋体" w:hAnsi="宋体" w:cs="宋体"/>
          <w:szCs w:val="21"/>
        </w:rPr>
      </w:pPr>
      <w:r>
        <w:rPr>
          <w:rFonts w:asciiTheme="majorEastAsia" w:hAnsiTheme="majorEastAsia" w:cstheme="majorEastAsia"/>
          <w:szCs w:val="21"/>
        </w:rPr>
        <w:t>2</w:t>
      </w:r>
      <w:r>
        <w:rPr>
          <w:rFonts w:hint="eastAsia" w:asciiTheme="majorEastAsia" w:hAnsiTheme="majorEastAsia" w:cstheme="majorEastAsia"/>
          <w:szCs w:val="21"/>
        </w:rPr>
        <w:t>）重置：重置搜索条件</w:t>
      </w:r>
      <w:r>
        <w:rPr>
          <w:rFonts w:hint="eastAsia" w:ascii="宋体" w:hAnsi="宋体" w:cs="宋体"/>
          <w:szCs w:val="21"/>
        </w:rPr>
        <w:t>；</w:t>
      </w:r>
      <w:r>
        <w:rPr>
          <w:rFonts w:hint="eastAsia" w:ascii="宋体" w:hAnsi="宋体" w:cs="宋体"/>
          <w:szCs w:val="21"/>
        </w:rPr>
        <w:br w:type="textWrapping"/>
      </w:r>
      <w:r>
        <w:rPr>
          <w:rFonts w:hint="eastAsia" w:ascii="宋体" w:hAnsi="宋体" w:cs="宋体"/>
          <w:szCs w:val="21"/>
        </w:rPr>
        <w:t>3）添加：可添加选择区域的归属电站、区域名称、联系电话、区域功率；</w:t>
      </w:r>
    </w:p>
    <w:p>
      <w:pPr>
        <w:spacing w:line="360" w:lineRule="auto"/>
        <w:ind w:left="420"/>
        <w:rPr>
          <w:rFonts w:asciiTheme="majorEastAsia" w:hAnsiTheme="majorEastAsia" w:cstheme="majorEastAsia"/>
          <w:szCs w:val="21"/>
        </w:rPr>
      </w:pPr>
      <w:r>
        <w:rPr>
          <w:rFonts w:hint="eastAsia" w:ascii="宋体" w:hAnsi="宋体" w:cs="宋体"/>
          <w:szCs w:val="21"/>
        </w:rPr>
        <w:t>注：添加汽车电站时会自动生成一个默认区域；</w:t>
      </w:r>
      <w:r>
        <w:rPr>
          <w:rFonts w:hint="eastAsia" w:ascii="宋体" w:hAnsi="宋体" w:cs="宋体"/>
          <w:szCs w:val="21"/>
        </w:rPr>
        <w:br w:type="textWrapping"/>
      </w:r>
      <w:r>
        <w:rPr>
          <w:rFonts w:hint="eastAsia" w:ascii="宋体" w:hAnsi="宋体" w:cs="宋体"/>
          <w:szCs w:val="21"/>
        </w:rPr>
        <w:t>4）修改：可修改区域的名称、联系电话、区域功率；</w:t>
      </w:r>
      <w:r>
        <w:rPr>
          <w:rFonts w:hint="eastAsia" w:ascii="宋体" w:hAnsi="宋体" w:cs="宋体"/>
          <w:szCs w:val="21"/>
        </w:rPr>
        <w:br w:type="textWrapping"/>
      </w:r>
      <w:r>
        <w:rPr>
          <w:rFonts w:hint="eastAsia" w:ascii="宋体" w:hAnsi="宋体" w:cs="宋体"/>
          <w:szCs w:val="21"/>
        </w:rPr>
        <w:t>5）启用：启用的区域可正常使用；</w:t>
      </w:r>
      <w:r>
        <w:rPr>
          <w:rFonts w:hint="eastAsia" w:ascii="宋体" w:hAnsi="宋体" w:cs="宋体"/>
          <w:szCs w:val="21"/>
        </w:rPr>
        <w:br w:type="textWrapping"/>
      </w:r>
      <w:r>
        <w:rPr>
          <w:rFonts w:hint="eastAsia" w:ascii="宋体" w:hAnsi="宋体" w:cs="宋体"/>
          <w:szCs w:val="21"/>
        </w:rPr>
        <w:t>6）禁用：禁用的区域，不能添加电桩与计费规则且小程序端不展示区域下的充电桩；</w:t>
      </w:r>
      <w:r>
        <w:rPr>
          <w:rFonts w:hint="eastAsia" w:ascii="宋体" w:hAnsi="宋体" w:cs="宋体"/>
          <w:szCs w:val="21"/>
        </w:rPr>
        <w:br w:type="textWrapping"/>
      </w:r>
      <w:r>
        <w:rPr>
          <w:rFonts w:hint="eastAsia" w:ascii="宋体" w:hAnsi="宋体" w:cs="宋体"/>
          <w:szCs w:val="21"/>
        </w:rPr>
        <w:t>7）详细：区域详情为电站添加时的所有信息及区域编号、车位数量、电桩数量、电枪数量、创建与修改信息等；</w:t>
      </w:r>
    </w:p>
    <w:p>
      <w:pPr>
        <w:spacing w:line="360" w:lineRule="auto"/>
        <w:ind w:left="210" w:leftChars="100"/>
        <w:rPr>
          <w:rFonts w:ascii="黑体" w:hAnsi="黑体" w:eastAsia="黑体" w:cs="黑体"/>
          <w:b/>
          <w:bCs/>
          <w:szCs w:val="32"/>
        </w:rPr>
      </w:pPr>
      <w:r>
        <w:rPr>
          <w:rFonts w:ascii="黑体" w:hAnsi="黑体" w:eastAsia="黑体" w:cs="黑体"/>
          <w:b/>
          <w:bCs/>
          <w:szCs w:val="32"/>
        </w:rPr>
        <w:drawing>
          <wp:inline distT="0" distB="0" distL="0" distR="0">
            <wp:extent cx="5270500" cy="1983105"/>
            <wp:effectExtent l="0" t="0" r="6350" b="0"/>
            <wp:docPr id="1130772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7252" name="图片 1"/>
                    <pic:cNvPicPr>
                      <a:picLocks noChangeAspect="1"/>
                    </pic:cNvPicPr>
                  </pic:nvPicPr>
                  <pic:blipFill>
                    <a:blip r:embed="rId7"/>
                    <a:stretch>
                      <a:fillRect/>
                    </a:stretch>
                  </pic:blipFill>
                  <pic:spPr>
                    <a:xfrm>
                      <a:off x="0" y="0"/>
                      <a:ext cx="5270500" cy="1983105"/>
                    </a:xfrm>
                    <a:prstGeom prst="rect">
                      <a:avLst/>
                    </a:prstGeom>
                  </pic:spPr>
                </pic:pic>
              </a:graphicData>
            </a:graphic>
          </wp:inline>
        </w:drawing>
      </w:r>
    </w:p>
    <w:p>
      <w:pPr>
        <w:pStyle w:val="5"/>
      </w:pPr>
      <w:bookmarkStart w:id="36" w:name="_Toc156980070"/>
      <w:r>
        <w:rPr>
          <w:rFonts w:hint="eastAsia"/>
        </w:rPr>
        <w:t>3.2.3车位管理</w:t>
      </w:r>
      <w:bookmarkEnd w:id="36"/>
    </w:p>
    <w:p>
      <w:r>
        <w:rPr>
          <w:rFonts w:hint="eastAsia"/>
        </w:rPr>
        <w:br w:type="textWrapping"/>
      </w:r>
      <w:r>
        <w:rPr>
          <w:rFonts w:hint="eastAsia"/>
        </w:rPr>
        <w:t xml:space="preserve">1）搜索：根据电站名称、区域名称、车位编号、车位名称、车位状态、车位锁类型 </w:t>
      </w:r>
      <w:r>
        <w:rPr>
          <w:rFonts w:hint="eastAsia"/>
        </w:rPr>
        <w:br w:type="textWrapping"/>
      </w:r>
      <w:r>
        <w:rPr>
          <w:rFonts w:hint="eastAsia"/>
        </w:rPr>
        <w:t>单个条件或组合条件进行搜索车位列表；</w:t>
      </w:r>
      <w:r>
        <w:rPr>
          <w:rFonts w:hint="eastAsia"/>
        </w:rPr>
        <w:br w:type="textWrapping"/>
      </w:r>
      <w:r>
        <w:rPr>
          <w:rFonts w:hint="eastAsia"/>
        </w:rPr>
        <w:t>2）重置：重置搜索条件；</w:t>
      </w:r>
      <w:r>
        <w:rPr>
          <w:rFonts w:hint="eastAsia"/>
        </w:rPr>
        <w:br w:type="textWrapping"/>
      </w:r>
      <w:r>
        <w:rPr>
          <w:rFonts w:hint="eastAsia"/>
        </w:rPr>
        <w:t>3）添加：根据所属电站及区域配置车位数量和车位锁类型；</w:t>
      </w:r>
      <w:r>
        <w:rPr>
          <w:rFonts w:hint="eastAsia"/>
        </w:rPr>
        <w:br w:type="textWrapping"/>
      </w:r>
      <w:r>
        <w:rPr>
          <w:rFonts w:hint="eastAsia"/>
        </w:rPr>
        <w:t>4）修改：可修改车位名称和车位锁类型；</w:t>
      </w:r>
    </w:p>
    <w:p>
      <w:r>
        <w:rPr>
          <w:rFonts w:hint="eastAsia"/>
        </w:rPr>
        <w:t>小程序中可以看到对应的车位名称；</w:t>
      </w:r>
      <w:r>
        <w:rPr>
          <w:rFonts w:hint="eastAsia"/>
        </w:rPr>
        <w:br w:type="textWrapping"/>
      </w:r>
      <w:r>
        <w:rPr>
          <w:rFonts w:hint="eastAsia"/>
        </w:rPr>
        <w:t>5）启用：启用的车位可以正常使用；</w:t>
      </w:r>
      <w:r>
        <w:rPr>
          <w:rFonts w:hint="eastAsia"/>
        </w:rPr>
        <w:br w:type="textWrapping"/>
      </w:r>
      <w:r>
        <w:rPr>
          <w:rFonts w:hint="eastAsia"/>
        </w:rPr>
        <w:t>6）禁用：禁用的车位将无法预约；</w:t>
      </w:r>
    </w:p>
    <w:p>
      <w:r>
        <w:rPr>
          <w:rFonts w:hint="eastAsia"/>
        </w:rPr>
        <w:t>7）开锁：选择对应车位可在平台控制开启地锁；</w:t>
      </w:r>
    </w:p>
    <w:p>
      <w:r>
        <w:rPr>
          <w:rFonts w:hint="eastAsia"/>
        </w:rPr>
        <w:t>8）关锁：选择对应车位可在平台控制关闭地锁；</w:t>
      </w:r>
      <w:r>
        <w:rPr>
          <w:rFonts w:hint="eastAsia"/>
        </w:rPr>
        <w:br w:type="textWrapping"/>
      </w:r>
      <w:r>
        <w:drawing>
          <wp:inline distT="0" distB="0" distL="0" distR="0">
            <wp:extent cx="5270500" cy="2565400"/>
            <wp:effectExtent l="0" t="0" r="6350" b="6350"/>
            <wp:docPr id="10605962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96232" name="图片 1"/>
                    <pic:cNvPicPr>
                      <a:picLocks noChangeAspect="1"/>
                    </pic:cNvPicPr>
                  </pic:nvPicPr>
                  <pic:blipFill>
                    <a:blip r:embed="rId8"/>
                    <a:stretch>
                      <a:fillRect/>
                    </a:stretch>
                  </pic:blipFill>
                  <pic:spPr>
                    <a:xfrm>
                      <a:off x="0" y="0"/>
                      <a:ext cx="5270500" cy="2565400"/>
                    </a:xfrm>
                    <a:prstGeom prst="rect">
                      <a:avLst/>
                    </a:prstGeom>
                  </pic:spPr>
                </pic:pic>
              </a:graphicData>
            </a:graphic>
          </wp:inline>
        </w:drawing>
      </w:r>
    </w:p>
    <w:p>
      <w:pPr>
        <w:pStyle w:val="5"/>
      </w:pPr>
      <w:bookmarkStart w:id="37" w:name="_Toc156980071"/>
      <w:r>
        <w:rPr>
          <w:rFonts w:hint="eastAsia"/>
        </w:rPr>
        <w:t>3.2.4相机管理</w:t>
      </w:r>
      <w:bookmarkEnd w:id="37"/>
    </w:p>
    <w:p>
      <w:r>
        <w:rPr>
          <w:rFonts w:hint="eastAsia"/>
        </w:rPr>
        <w:t>车位相机用于控制车位上的车位锁，也可在平台选择对应车位相机下发开锁指令进行开关车位锁；</w:t>
      </w:r>
    </w:p>
    <w:p>
      <w:r>
        <w:rPr>
          <w:rFonts w:hint="eastAsia"/>
        </w:rPr>
        <w:t>1）</w:t>
      </w:r>
      <w:r>
        <w:t>搜索</w:t>
      </w:r>
      <w:r>
        <w:rPr>
          <w:rFonts w:hint="eastAsia"/>
        </w:rPr>
        <w:t>：</w:t>
      </w:r>
      <w:r>
        <w:t>根据电站名称、区域名称、相机编号、相机出厂编号、相机IP、车位编号等条件进行搜索；</w:t>
      </w:r>
      <w:r>
        <w:br w:type="textWrapping"/>
      </w:r>
      <w:r>
        <w:rPr>
          <w:rFonts w:hint="eastAsia"/>
        </w:rPr>
        <w:t>2）</w:t>
      </w:r>
      <w:r>
        <w:t>重置</w:t>
      </w:r>
      <w:r>
        <w:rPr>
          <w:rFonts w:hint="eastAsia"/>
        </w:rPr>
        <w:t>：</w:t>
      </w:r>
      <w:r>
        <w:t>重置搜索条件；</w:t>
      </w:r>
      <w:r>
        <w:br w:type="textWrapping"/>
      </w:r>
      <w:r>
        <w:rPr>
          <w:rFonts w:hint="eastAsia"/>
        </w:rPr>
        <w:t>3）</w:t>
      </w:r>
      <w:r>
        <w:t>添加</w:t>
      </w:r>
      <w:r>
        <w:rPr>
          <w:rFonts w:hint="eastAsia"/>
        </w:rPr>
        <w:t>：</w:t>
      </w:r>
      <w:r>
        <w:t>根据所属电站、区域、相机出厂标识、相机IP、相机名称、SIM卡号、左车位、右车位进行添加车位相机；</w:t>
      </w:r>
      <w:r>
        <w:br w:type="textWrapping"/>
      </w:r>
      <w:r>
        <w:rPr>
          <w:rFonts w:hint="eastAsia"/>
        </w:rPr>
        <w:t>4）</w:t>
      </w:r>
      <w:r>
        <w:t>修改</w:t>
      </w:r>
      <w:r>
        <w:rPr>
          <w:rFonts w:hint="eastAsia"/>
        </w:rPr>
        <w:t>：</w:t>
      </w:r>
      <w:r>
        <w:t>可修改相机出厂标识、相机IP、相机名称、SIM卡号、左车位、右车位；</w:t>
      </w:r>
      <w:r>
        <w:br w:type="textWrapping"/>
      </w:r>
      <w:r>
        <w:rPr>
          <w:rFonts w:hint="eastAsia"/>
        </w:rPr>
        <w:t>5）</w:t>
      </w:r>
      <w:r>
        <w:t>启用</w:t>
      </w:r>
      <w:r>
        <w:rPr>
          <w:rFonts w:hint="eastAsia"/>
        </w:rPr>
        <w:t>：</w:t>
      </w:r>
      <w:r>
        <w:t>启动的车位相机可以正常识别车牌，下发车位锁开闸指令；</w:t>
      </w:r>
      <w:r>
        <w:br w:type="textWrapping"/>
      </w:r>
      <w:r>
        <w:rPr>
          <w:rFonts w:hint="eastAsia"/>
        </w:rPr>
        <w:t>6）</w:t>
      </w:r>
      <w:r>
        <w:t>禁用</w:t>
      </w:r>
      <w:r>
        <w:rPr>
          <w:rFonts w:hint="eastAsia"/>
        </w:rPr>
        <w:t>：</w:t>
      </w:r>
      <w:r>
        <w:t>禁用的车位相机不再识别车牌，同时无法进行手动抓拍；</w:t>
      </w:r>
      <w:r>
        <w:br w:type="textWrapping"/>
      </w:r>
      <w:r>
        <w:rPr>
          <w:rFonts w:hint="eastAsia"/>
        </w:rPr>
        <w:t>7）</w:t>
      </w:r>
      <w:r>
        <w:t>重启设备</w:t>
      </w:r>
      <w:r>
        <w:rPr>
          <w:rFonts w:hint="eastAsia"/>
        </w:rPr>
        <w:t>：</w:t>
      </w:r>
      <w:r>
        <w:t>平台控制重启车位相机；</w:t>
      </w:r>
      <w:r>
        <w:br w:type="textWrapping"/>
      </w:r>
      <w:r>
        <w:rPr>
          <w:rFonts w:hint="eastAsia"/>
        </w:rPr>
        <w:t>8）</w:t>
      </w:r>
      <w:r>
        <w:t>同步时钟</w:t>
      </w:r>
      <w:r>
        <w:rPr>
          <w:rFonts w:hint="eastAsia"/>
        </w:rPr>
        <w:t>：</w:t>
      </w:r>
      <w:r>
        <w:t>平台同步车位相机时间；</w:t>
      </w:r>
      <w:r>
        <w:br w:type="textWrapping"/>
      </w:r>
      <w:r>
        <w:rPr>
          <w:rFonts w:hint="eastAsia"/>
        </w:rPr>
        <w:t>9）</w:t>
      </w:r>
      <w:r>
        <w:t>手动抓拍</w:t>
      </w:r>
      <w:r>
        <w:rPr>
          <w:rFonts w:hint="eastAsia"/>
        </w:rPr>
        <w:t>：</w:t>
      </w:r>
      <w:r>
        <w:t>手动抓拍车位后，可在汇总记录-抓拍记录查看车位实时图片；</w:t>
      </w:r>
      <w:r>
        <w:br w:type="textWrapping"/>
      </w:r>
      <w:r>
        <w:rPr>
          <w:rFonts w:hint="eastAsia"/>
        </w:rPr>
        <w:t>10）</w:t>
      </w:r>
      <w:r>
        <w:t>同步地锁状态</w:t>
      </w:r>
      <w:r>
        <w:rPr>
          <w:rFonts w:hint="eastAsia"/>
        </w:rPr>
        <w:t>：</w:t>
      </w:r>
      <w:r>
        <w:t>手动同步地锁的状态；</w:t>
      </w:r>
      <w:r>
        <w:br w:type="textWrapping"/>
      </w:r>
      <w:r>
        <w:rPr>
          <w:rFonts w:hint="eastAsia"/>
        </w:rPr>
        <w:t>11）</w:t>
      </w:r>
      <w:r>
        <w:t>刷新相机状态</w:t>
      </w:r>
      <w:r>
        <w:rPr>
          <w:rFonts w:hint="eastAsia"/>
        </w:rPr>
        <w:t>：</w:t>
      </w:r>
      <w:r>
        <w:t>刷新相机在线状态；</w:t>
      </w:r>
      <w:r>
        <w:br w:type="textWrapping"/>
      </w:r>
      <w:r>
        <w:rPr>
          <w:rFonts w:hint="eastAsia"/>
        </w:rPr>
        <w:t>12）</w:t>
      </w:r>
      <w:r>
        <w:t>开锁/关锁</w:t>
      </w:r>
      <w:r>
        <w:rPr>
          <w:rFonts w:hint="eastAsia"/>
        </w:rPr>
        <w:t>：</w:t>
      </w:r>
      <w:r>
        <w:t>控制车位相机绑定的地锁；</w:t>
      </w:r>
    </w:p>
    <w:p>
      <w:r>
        <w:drawing>
          <wp:inline distT="0" distB="0" distL="0" distR="0">
            <wp:extent cx="5270500" cy="2200910"/>
            <wp:effectExtent l="0" t="0" r="6350" b="8890"/>
            <wp:docPr id="16971169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16982" name="图片 1"/>
                    <pic:cNvPicPr>
                      <a:picLocks noChangeAspect="1"/>
                    </pic:cNvPicPr>
                  </pic:nvPicPr>
                  <pic:blipFill>
                    <a:blip r:embed="rId9"/>
                    <a:stretch>
                      <a:fillRect/>
                    </a:stretch>
                  </pic:blipFill>
                  <pic:spPr>
                    <a:xfrm>
                      <a:off x="0" y="0"/>
                      <a:ext cx="5270500" cy="2200910"/>
                    </a:xfrm>
                    <a:prstGeom prst="rect">
                      <a:avLst/>
                    </a:prstGeom>
                  </pic:spPr>
                </pic:pic>
              </a:graphicData>
            </a:graphic>
          </wp:inline>
        </w:drawing>
      </w:r>
    </w:p>
    <w:p>
      <w:pPr>
        <w:pStyle w:val="5"/>
      </w:pPr>
      <w:bookmarkStart w:id="38" w:name="_Toc154492745"/>
      <w:bookmarkStart w:id="39" w:name="_Toc156980072"/>
      <w:r>
        <w:rPr>
          <w:rFonts w:hint="eastAsia"/>
        </w:rPr>
        <w:t>3.2.5电桩</w:t>
      </w:r>
      <w:r>
        <w:t>管理</w:t>
      </w:r>
      <w:bookmarkEnd w:id="38"/>
      <w:bookmarkEnd w:id="39"/>
    </w:p>
    <w:p>
      <w:pPr>
        <w:spacing w:line="360" w:lineRule="auto"/>
        <w:ind w:left="400"/>
        <w:rPr>
          <w:rFonts w:ascii="宋体" w:hAnsi="宋体" w:cs="宋体"/>
          <w:szCs w:val="21"/>
        </w:rPr>
      </w:pPr>
      <w:r>
        <w:rPr>
          <w:rFonts w:hint="eastAsia" w:ascii="宋体" w:hAnsi="宋体" w:cs="宋体"/>
          <w:szCs w:val="21"/>
        </w:rPr>
        <w:t>电桩</w:t>
      </w:r>
      <w:r>
        <w:rPr>
          <w:rFonts w:ascii="宋体" w:hAnsi="宋体" w:cs="宋体"/>
          <w:szCs w:val="21"/>
        </w:rPr>
        <w:t>即汽车充电桩，电桩列表展示的是</w:t>
      </w:r>
      <w:r>
        <w:rPr>
          <w:rFonts w:hint="eastAsia" w:ascii="宋体" w:hAnsi="宋体" w:cs="宋体"/>
          <w:szCs w:val="21"/>
        </w:rPr>
        <w:t>所属</w:t>
      </w:r>
      <w:r>
        <w:rPr>
          <w:rFonts w:ascii="宋体" w:hAnsi="宋体" w:cs="宋体"/>
          <w:szCs w:val="21"/>
        </w:rPr>
        <w:t>电站下的电桩信息；</w:t>
      </w:r>
    </w:p>
    <w:p>
      <w:pPr>
        <w:spacing w:line="360" w:lineRule="auto"/>
        <w:ind w:left="400"/>
        <w:rPr>
          <w:rFonts w:ascii="宋体" w:hAnsi="宋体" w:cs="宋体"/>
          <w:szCs w:val="21"/>
        </w:rPr>
      </w:pPr>
      <w:r>
        <w:rPr>
          <w:rFonts w:hint="eastAsia" w:ascii="宋体" w:hAnsi="宋体" w:cs="宋体"/>
          <w:szCs w:val="21"/>
        </w:rPr>
        <w:t>1）搜索</w:t>
      </w:r>
      <w:r>
        <w:rPr>
          <w:rFonts w:ascii="宋体" w:hAnsi="宋体" w:cs="宋体"/>
          <w:szCs w:val="21"/>
        </w:rPr>
        <w:t>：</w:t>
      </w:r>
      <w:r>
        <w:rPr>
          <w:rFonts w:hint="eastAsia" w:ascii="宋体" w:hAnsi="宋体" w:cs="宋体"/>
          <w:szCs w:val="21"/>
        </w:rPr>
        <w:t>根据电站名称、区域名称、电桩编号、出厂标识、电桩名称、充电速度、电桩状态单个条件或组合条件进行搜索电桩列表；</w:t>
      </w:r>
    </w:p>
    <w:p>
      <w:pPr>
        <w:spacing w:line="360" w:lineRule="auto"/>
        <w:ind w:left="400"/>
        <w:rPr>
          <w:rFonts w:ascii="宋体" w:hAnsi="宋体" w:cs="宋体"/>
          <w:szCs w:val="21"/>
        </w:rPr>
      </w:pPr>
      <w:r>
        <w:rPr>
          <w:rFonts w:hint="eastAsia" w:ascii="宋体" w:hAnsi="宋体" w:cs="宋体"/>
          <w:szCs w:val="21"/>
        </w:rPr>
        <w:t>2）重置：重置搜索条件；</w:t>
      </w:r>
    </w:p>
    <w:p>
      <w:pPr>
        <w:spacing w:line="360" w:lineRule="auto"/>
        <w:ind w:left="4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r>
        <w:rPr>
          <w:rFonts w:hint="eastAsia" w:ascii="宋体" w:hAnsi="宋体" w:cs="宋体"/>
          <w:szCs w:val="21"/>
        </w:rPr>
        <w:t>）添加：可添加选择电桩的所属电站、区域、出厂标识、电桩名称、设备型号、设备版本、电枪数量、</w:t>
      </w:r>
      <w:r>
        <w:rPr>
          <w:rFonts w:ascii="宋体" w:hAnsi="宋体" w:cs="宋体"/>
          <w:szCs w:val="21"/>
        </w:rPr>
        <w:t>sim卡号、运营性质、占位收费、预约充电、输出电流、输出功率、输出电压、电流类型、充电类型、充电速度、安装方式、防护等级、通讯方式等；</w:t>
      </w:r>
    </w:p>
    <w:p>
      <w:pPr>
        <w:spacing w:line="360" w:lineRule="auto"/>
        <w:ind w:left="4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w:t>
      </w:r>
      <w:r>
        <w:rPr>
          <w:rFonts w:hint="eastAsia" w:ascii="宋体" w:hAnsi="宋体" w:cs="宋体"/>
          <w:szCs w:val="21"/>
        </w:rPr>
        <w:t>）修改：可修改电桩名称、设备型号、设备版本、电枪数量、</w:t>
      </w:r>
      <w:r>
        <w:rPr>
          <w:rFonts w:ascii="宋体" w:hAnsi="宋体" w:cs="宋体"/>
          <w:szCs w:val="21"/>
        </w:rPr>
        <w:t>sim卡号、运营性质、占位收费、预约充电、输出电流、输出功率、输出电压、电流类型、充电类型、充电速度、安装方式、防护等级、通讯方式等；</w:t>
      </w:r>
    </w:p>
    <w:p>
      <w:pPr>
        <w:spacing w:line="360" w:lineRule="auto"/>
        <w:ind w:left="400"/>
        <w:rPr>
          <w:rFonts w:asciiTheme="majorEastAsia" w:hAnsiTheme="majorEastAsia" w:eastAsiaTheme="majorEastAsia" w:cstheme="majorEastAsia"/>
          <w:szCs w:val="21"/>
        </w:rPr>
      </w:pPr>
      <w:r>
        <w:rPr>
          <w:rFonts w:asciiTheme="majorEastAsia" w:hAnsiTheme="majorEastAsia" w:eastAsiaTheme="majorEastAsia" w:cstheme="majorEastAsia"/>
          <w:szCs w:val="21"/>
        </w:rPr>
        <w:t>5</w:t>
      </w:r>
      <w:r>
        <w:rPr>
          <w:rFonts w:hint="eastAsia" w:ascii="宋体" w:hAnsi="宋体" w:cs="宋体"/>
          <w:szCs w:val="21"/>
        </w:rPr>
        <w:t>）启用：启用的电桩可以正常使用；</w:t>
      </w:r>
    </w:p>
    <w:p>
      <w:pPr>
        <w:spacing w:line="360" w:lineRule="auto"/>
        <w:ind w:left="4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w:t>
      </w:r>
      <w:r>
        <w:rPr>
          <w:rFonts w:hint="eastAsia" w:ascii="宋体" w:hAnsi="宋体" w:cs="宋体"/>
          <w:szCs w:val="21"/>
        </w:rPr>
        <w:t>）禁用：禁用的电桩在小程序端为停用，且不能添加充电枪；</w:t>
      </w:r>
    </w:p>
    <w:p>
      <w:pPr>
        <w:spacing w:line="360" w:lineRule="auto"/>
        <w:ind w:left="4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w:t>
      </w:r>
      <w:r>
        <w:rPr>
          <w:rFonts w:hint="eastAsia" w:ascii="宋体" w:hAnsi="宋体" w:cs="宋体"/>
          <w:szCs w:val="21"/>
        </w:rPr>
        <w:t>）二维码导出：可根据查询条件导出</w:t>
      </w:r>
      <w:r>
        <w:rPr>
          <w:rFonts w:ascii="宋体" w:hAnsi="宋体" w:cs="宋体"/>
          <w:szCs w:val="21"/>
        </w:rPr>
        <w:t>excel文档的二维码，内容包括电站、二维码图片、二维码url、出厂标识；</w:t>
      </w:r>
    </w:p>
    <w:p>
      <w:pPr>
        <w:spacing w:line="360" w:lineRule="auto"/>
        <w:ind w:left="400"/>
        <w:rPr>
          <w:rFonts w:asciiTheme="majorEastAsia" w:hAnsiTheme="majorEastAsia" w:eastAsiaTheme="majorEastAsia" w:cstheme="majorEastAsia"/>
          <w:szCs w:val="21"/>
        </w:rPr>
      </w:pPr>
      <w:r>
        <w:rPr>
          <w:rFonts w:asciiTheme="majorEastAsia" w:hAnsiTheme="majorEastAsia" w:eastAsiaTheme="majorEastAsia" w:cstheme="majorEastAsia"/>
          <w:szCs w:val="21"/>
        </w:rPr>
        <w:t>8</w:t>
      </w:r>
      <w:r>
        <w:rPr>
          <w:rFonts w:hint="eastAsia" w:ascii="宋体" w:hAnsi="宋体" w:cs="宋体"/>
          <w:szCs w:val="21"/>
        </w:rPr>
        <w:t>）重启设备：重启充电桩设备，设备在线才能重启；</w:t>
      </w:r>
    </w:p>
    <w:p>
      <w:pPr>
        <w:spacing w:line="360" w:lineRule="auto"/>
        <w:ind w:left="4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w:t>
      </w:r>
      <w:r>
        <w:rPr>
          <w:rFonts w:hint="eastAsia" w:ascii="宋体" w:hAnsi="宋体" w:cs="宋体"/>
          <w:szCs w:val="21"/>
        </w:rPr>
        <w:t>）同步时钟：与设备同步系统时间</w:t>
      </w:r>
      <w:r>
        <w:rPr>
          <w:rFonts w:ascii="宋体" w:hAnsi="宋体" w:cs="宋体"/>
          <w:szCs w:val="21"/>
        </w:rPr>
        <w:t>；</w:t>
      </w:r>
    </w:p>
    <w:p>
      <w:pPr>
        <w:spacing w:line="360" w:lineRule="auto"/>
        <w:ind w:left="400"/>
        <w:rPr>
          <w:rFonts w:asciiTheme="majorEastAsia" w:hAnsiTheme="majorEastAsia" w:eastAsiaTheme="majorEastAsia" w:cstheme="majorEastAsia"/>
          <w:szCs w:val="21"/>
        </w:rPr>
      </w:pPr>
      <w:r>
        <w:rPr>
          <w:rFonts w:asciiTheme="majorEastAsia" w:hAnsiTheme="majorEastAsia" w:eastAsiaTheme="majorEastAsia" w:cstheme="majorEastAsia"/>
          <w:szCs w:val="21"/>
        </w:rPr>
        <w:t>10</w:t>
      </w:r>
      <w:r>
        <w:rPr>
          <w:rFonts w:hint="eastAsia" w:ascii="宋体" w:hAnsi="宋体" w:cs="宋体"/>
          <w:szCs w:val="21"/>
        </w:rPr>
        <w:t>）同步二维码：同步设备端扫码充电显示的二维码；</w:t>
      </w:r>
    </w:p>
    <w:p>
      <w:pPr>
        <w:spacing w:line="360" w:lineRule="auto"/>
        <w:ind w:left="4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11</w:t>
      </w:r>
      <w:r>
        <w:rPr>
          <w:rFonts w:hint="eastAsia" w:ascii="宋体" w:hAnsi="宋体" w:cs="宋体"/>
          <w:szCs w:val="21"/>
        </w:rPr>
        <w:t>）同步计费规则：同步平台的最新的计费规则到设备；</w:t>
      </w:r>
    </w:p>
    <w:p>
      <w:pPr>
        <w:spacing w:line="360" w:lineRule="auto"/>
        <w:ind w:left="4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12</w:t>
      </w:r>
      <w:r>
        <w:rPr>
          <w:rFonts w:hint="eastAsia" w:ascii="宋体" w:hAnsi="宋体" w:cs="宋体"/>
          <w:szCs w:val="21"/>
        </w:rPr>
        <w:t>）同步热线：同步电站的服务热线到设备；</w:t>
      </w:r>
    </w:p>
    <w:p>
      <w:pPr>
        <w:spacing w:line="360" w:lineRule="auto"/>
        <w:ind w:left="400"/>
        <w:rPr>
          <w:rFonts w:ascii="宋体" w:hAnsi="宋体" w:cs="宋体"/>
          <w:szCs w:val="21"/>
        </w:rPr>
      </w:pPr>
      <w:r>
        <w:rPr>
          <w:rFonts w:asciiTheme="majorEastAsia" w:hAnsiTheme="majorEastAsia" w:eastAsiaTheme="majorEastAsia" w:cstheme="majorEastAsia"/>
          <w:szCs w:val="21"/>
        </w:rPr>
        <w:t>13</w:t>
      </w:r>
      <w:r>
        <w:rPr>
          <w:rFonts w:hint="eastAsia" w:ascii="宋体" w:hAnsi="宋体" w:cs="宋体"/>
          <w:szCs w:val="21"/>
        </w:rPr>
        <w:t>）查看二维码：提供三个模板样式，可以单个下载二维码，微信扫描二维码可跳转到电桩详情页进行充电；</w:t>
      </w:r>
      <w:r>
        <w:rPr>
          <w:rFonts w:ascii="宋体" w:hAnsi="宋体" w:cs="宋体"/>
          <w:szCs w:val="21"/>
        </w:rPr>
        <w:br w:type="textWrapping"/>
      </w:r>
      <w:r>
        <w:rPr>
          <w:rFonts w:ascii="宋体" w:hAnsi="宋体" w:cs="宋体"/>
          <w:szCs w:val="21"/>
        </w:rPr>
        <w:t>1</w:t>
      </w:r>
      <w:r>
        <w:rPr>
          <w:rFonts w:hint="eastAsia" w:ascii="宋体" w:hAnsi="宋体" w:cs="宋体"/>
          <w:szCs w:val="21"/>
        </w:rPr>
        <w:t>4）刷新电桩状态：刷新设备最新的在线状态；</w:t>
      </w:r>
      <w:r>
        <w:rPr>
          <w:rFonts w:ascii="宋体" w:hAnsi="宋体" w:cs="宋体"/>
          <w:szCs w:val="21"/>
        </w:rPr>
        <w:br w:type="textWrapping"/>
      </w:r>
      <w:r>
        <w:rPr>
          <w:rFonts w:ascii="宋体" w:hAnsi="宋体" w:cs="宋体"/>
          <w:szCs w:val="21"/>
        </w:rPr>
        <w:t>1</w:t>
      </w:r>
      <w:r>
        <w:rPr>
          <w:rFonts w:hint="eastAsia" w:ascii="宋体" w:hAnsi="宋体" w:cs="宋体"/>
          <w:szCs w:val="21"/>
        </w:rPr>
        <w:t>5）电桩详情：包括电桩添加时的所有信息及电桩编号、电枪数量、创建与修改信息等；</w:t>
      </w:r>
      <w:r>
        <w:rPr>
          <w:rFonts w:ascii="宋体" w:hAnsi="宋体" w:cs="宋体"/>
          <w:szCs w:val="21"/>
        </w:rPr>
        <w:br w:type="textWrapping"/>
      </w:r>
      <w:r>
        <w:rPr>
          <w:rFonts w:ascii="宋体" w:hAnsi="宋体" w:cs="宋体"/>
          <w:szCs w:val="21"/>
        </w:rPr>
        <w:t>1</w:t>
      </w:r>
      <w:r>
        <w:rPr>
          <w:rFonts w:hint="eastAsia" w:ascii="宋体" w:hAnsi="宋体" w:cs="宋体"/>
          <w:szCs w:val="21"/>
        </w:rPr>
        <w:t>6）计费详情：包括所属电站及区域、计费方式、生效时间、计费规则描述、计费规则时段等信息；</w:t>
      </w:r>
      <w:r>
        <w:rPr>
          <w:rFonts w:ascii="宋体" w:hAnsi="宋体" w:cs="宋体"/>
          <w:szCs w:val="21"/>
        </w:rPr>
        <w:br w:type="textWrapping"/>
      </w:r>
      <w:r>
        <w:drawing>
          <wp:inline distT="0" distB="0" distL="0" distR="0">
            <wp:extent cx="5210175" cy="2056130"/>
            <wp:effectExtent l="0" t="0" r="0" b="1270"/>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icPr>
                  <pic:blipFill>
                    <a:blip r:embed="rId10"/>
                    <a:stretch>
                      <a:fillRect/>
                    </a:stretch>
                  </pic:blipFill>
                  <pic:spPr>
                    <a:xfrm>
                      <a:off x="0" y="0"/>
                      <a:ext cx="5222399" cy="2061131"/>
                    </a:xfrm>
                    <a:prstGeom prst="rect">
                      <a:avLst/>
                    </a:prstGeom>
                  </pic:spPr>
                </pic:pic>
              </a:graphicData>
            </a:graphic>
          </wp:inline>
        </w:drawing>
      </w:r>
    </w:p>
    <w:p>
      <w:pPr>
        <w:spacing w:line="360" w:lineRule="auto"/>
        <w:ind w:left="400"/>
        <w:rPr>
          <w:rFonts w:cs="宋体" w:asciiTheme="majorHAnsi" w:hAnsiTheme="majorHAnsi"/>
          <w:szCs w:val="21"/>
        </w:rPr>
      </w:pPr>
    </w:p>
    <w:p>
      <w:pPr>
        <w:pStyle w:val="5"/>
      </w:pPr>
      <w:bookmarkStart w:id="40" w:name="_Toc154492746"/>
      <w:bookmarkStart w:id="41" w:name="_Toc156980073"/>
      <w:r>
        <w:rPr>
          <w:rFonts w:hint="eastAsia"/>
        </w:rPr>
        <w:t>3.2.6充电</w:t>
      </w:r>
      <w:r>
        <w:t>枪管理</w:t>
      </w:r>
      <w:bookmarkEnd w:id="40"/>
      <w:bookmarkEnd w:id="41"/>
    </w:p>
    <w:p>
      <w:pPr>
        <w:spacing w:line="360" w:lineRule="auto"/>
        <w:ind w:left="400"/>
        <w:rPr>
          <w:rFonts w:ascii="宋体" w:hAnsi="宋体" w:cs="宋体"/>
          <w:szCs w:val="21"/>
        </w:rPr>
      </w:pPr>
      <w:r>
        <w:rPr>
          <w:rFonts w:hint="eastAsia" w:ascii="宋体" w:hAnsi="宋体" w:cs="宋体"/>
          <w:szCs w:val="21"/>
        </w:rPr>
        <w:t>充电</w:t>
      </w:r>
      <w:r>
        <w:rPr>
          <w:rFonts w:ascii="宋体" w:hAnsi="宋体" w:cs="宋体"/>
          <w:szCs w:val="21"/>
        </w:rPr>
        <w:t>枪</w:t>
      </w:r>
      <w:r>
        <w:rPr>
          <w:rFonts w:hint="eastAsia" w:ascii="宋体" w:hAnsi="宋体" w:cs="宋体"/>
          <w:szCs w:val="21"/>
        </w:rPr>
        <w:t>即</w:t>
      </w:r>
      <w:r>
        <w:rPr>
          <w:rFonts w:ascii="宋体" w:hAnsi="宋体" w:cs="宋体"/>
          <w:szCs w:val="21"/>
        </w:rPr>
        <w:t>与汽车连接的充电枪，</w:t>
      </w:r>
      <w:r>
        <w:rPr>
          <w:rFonts w:hint="eastAsia" w:ascii="宋体" w:hAnsi="宋体" w:cs="宋体"/>
          <w:szCs w:val="21"/>
        </w:rPr>
        <w:t>充电</w:t>
      </w:r>
      <w:r>
        <w:rPr>
          <w:rFonts w:ascii="宋体" w:hAnsi="宋体" w:cs="宋体"/>
          <w:szCs w:val="21"/>
        </w:rPr>
        <w:t>枪列表展示的是</w:t>
      </w:r>
      <w:r>
        <w:rPr>
          <w:rFonts w:hint="eastAsia" w:ascii="宋体" w:hAnsi="宋体" w:cs="宋体"/>
          <w:szCs w:val="21"/>
        </w:rPr>
        <w:t>所属电桩</w:t>
      </w:r>
      <w:r>
        <w:rPr>
          <w:rFonts w:ascii="宋体" w:hAnsi="宋体" w:cs="宋体"/>
          <w:szCs w:val="21"/>
        </w:rPr>
        <w:t>下的</w:t>
      </w:r>
      <w:r>
        <w:rPr>
          <w:rFonts w:hint="eastAsia" w:ascii="宋体" w:hAnsi="宋体" w:cs="宋体"/>
          <w:szCs w:val="21"/>
        </w:rPr>
        <w:t>充电</w:t>
      </w:r>
      <w:r>
        <w:rPr>
          <w:rFonts w:ascii="宋体" w:hAnsi="宋体" w:cs="宋体"/>
          <w:szCs w:val="21"/>
        </w:rPr>
        <w:t>枪信息；</w:t>
      </w:r>
    </w:p>
    <w:p>
      <w:pPr>
        <w:pStyle w:val="38"/>
        <w:spacing w:line="360" w:lineRule="auto"/>
        <w:ind w:left="760" w:firstLine="0" w:firstLineChars="0"/>
      </w:pPr>
      <w:r>
        <w:rPr>
          <w:rFonts w:hint="eastAsia"/>
        </w:rPr>
        <w:t>1）</w:t>
      </w:r>
      <w:r>
        <w:t>搜索</w:t>
      </w:r>
      <w:r>
        <w:rPr>
          <w:rFonts w:hint="eastAsia"/>
        </w:rPr>
        <w:t>：</w:t>
      </w:r>
      <w:r>
        <w:t>根据电站名称、区域名称、电桩编号、出厂标识、电枪状态条件进行搜索；</w:t>
      </w:r>
      <w:r>
        <w:br w:type="textWrapping"/>
      </w:r>
      <w:r>
        <w:rPr>
          <w:rFonts w:hint="eastAsia"/>
        </w:rPr>
        <w:t>2）</w:t>
      </w:r>
      <w:r>
        <w:t>重置</w:t>
      </w:r>
      <w:r>
        <w:rPr>
          <w:rFonts w:hint="eastAsia"/>
        </w:rPr>
        <w:t>：</w:t>
      </w:r>
      <w:r>
        <w:t>重置搜索条件；</w:t>
      </w:r>
      <w:r>
        <w:br w:type="textWrapping"/>
      </w:r>
      <w:r>
        <w:rPr>
          <w:rFonts w:hint="eastAsia"/>
        </w:rPr>
        <w:t>3）</w:t>
      </w:r>
      <w:r>
        <w:t>编辑</w:t>
      </w:r>
      <w:r>
        <w:rPr>
          <w:rFonts w:hint="eastAsia"/>
        </w:rPr>
        <w:t>：</w:t>
      </w:r>
      <w:r>
        <w:t>可编辑查看充电枪信息；</w:t>
      </w:r>
      <w:r>
        <w:br w:type="textWrapping"/>
      </w:r>
      <w:r>
        <w:rPr>
          <w:rFonts w:hint="eastAsia"/>
        </w:rPr>
        <w:t>4）</w:t>
      </w:r>
      <w:r>
        <w:t>启用</w:t>
      </w:r>
      <w:r>
        <w:rPr>
          <w:rFonts w:hint="eastAsia"/>
        </w:rPr>
        <w:t>：</w:t>
      </w:r>
      <w:r>
        <w:t>启用的充电枪可用；</w:t>
      </w:r>
      <w:r>
        <w:br w:type="textWrapping"/>
      </w:r>
      <w:r>
        <w:rPr>
          <w:rFonts w:hint="eastAsia"/>
        </w:rPr>
        <w:t>5）</w:t>
      </w:r>
      <w:r>
        <w:t>禁用</w:t>
      </w:r>
      <w:r>
        <w:rPr>
          <w:rFonts w:hint="eastAsia"/>
        </w:rPr>
        <w:t>：</w:t>
      </w:r>
      <w:r>
        <w:t>禁用的充电枪现在小程序端为不可用；</w:t>
      </w:r>
      <w:r>
        <w:br w:type="textWrapping"/>
      </w:r>
      <w:r>
        <w:rPr>
          <w:rFonts w:hint="eastAsia"/>
        </w:rPr>
        <w:t>6）</w:t>
      </w:r>
      <w:r>
        <w:t>二维码导出</w:t>
      </w:r>
      <w:r>
        <w:rPr>
          <w:rFonts w:hint="eastAsia"/>
        </w:rPr>
        <w:t>：</w:t>
      </w:r>
      <w:r>
        <w:t>可根据查询条件导出excel文档的二维码，内容包括电站、二维码图片、二维码url、出厂标识；</w:t>
      </w:r>
      <w:r>
        <w:br w:type="textWrapping"/>
      </w:r>
      <w:r>
        <w:rPr>
          <w:rFonts w:hint="eastAsia"/>
        </w:rPr>
        <w:t>7）</w:t>
      </w:r>
      <w:r>
        <w:t>查看二维码</w:t>
      </w:r>
      <w:r>
        <w:rPr>
          <w:rFonts w:hint="eastAsia"/>
        </w:rPr>
        <w:t>：</w:t>
      </w:r>
      <w:r>
        <w:t>提供三个模板样式，可以单个下载二维码，微信扫描二维码可跳转到电桩详情页进行充电；</w:t>
      </w:r>
    </w:p>
    <w:p>
      <w:pPr>
        <w:pStyle w:val="38"/>
        <w:spacing w:line="360" w:lineRule="auto"/>
        <w:ind w:left="760" w:firstLine="0" w:firstLineChars="0"/>
        <w:rPr>
          <w:rFonts w:ascii="宋体" w:hAnsi="宋体" w:cs="宋体"/>
          <w:szCs w:val="21"/>
        </w:rPr>
      </w:pPr>
      <w:r>
        <w:rPr>
          <w:rFonts w:ascii="宋体" w:hAnsi="宋体" w:cs="宋体"/>
          <w:szCs w:val="21"/>
        </w:rPr>
        <w:drawing>
          <wp:inline distT="0" distB="0" distL="0" distR="0">
            <wp:extent cx="5270500" cy="1950720"/>
            <wp:effectExtent l="0" t="0" r="6350" b="0"/>
            <wp:docPr id="755993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9373" name="图片 1"/>
                    <pic:cNvPicPr>
                      <a:picLocks noChangeAspect="1"/>
                    </pic:cNvPicPr>
                  </pic:nvPicPr>
                  <pic:blipFill>
                    <a:blip r:embed="rId11"/>
                    <a:stretch>
                      <a:fillRect/>
                    </a:stretch>
                  </pic:blipFill>
                  <pic:spPr>
                    <a:xfrm>
                      <a:off x="0" y="0"/>
                      <a:ext cx="5270500" cy="1950720"/>
                    </a:xfrm>
                    <a:prstGeom prst="rect">
                      <a:avLst/>
                    </a:prstGeom>
                  </pic:spPr>
                </pic:pic>
              </a:graphicData>
            </a:graphic>
          </wp:inline>
        </w:drawing>
      </w:r>
    </w:p>
    <w:p>
      <w:pPr>
        <w:pStyle w:val="5"/>
      </w:pPr>
      <w:bookmarkStart w:id="42" w:name="_Toc154492747"/>
      <w:bookmarkStart w:id="43" w:name="_Toc156980074"/>
      <w:r>
        <w:rPr>
          <w:rFonts w:hint="eastAsia"/>
        </w:rPr>
        <w:t>3.2.7计费</w:t>
      </w:r>
      <w:r>
        <w:t>规则</w:t>
      </w:r>
      <w:bookmarkEnd w:id="42"/>
      <w:bookmarkEnd w:id="43"/>
    </w:p>
    <w:p>
      <w:pPr>
        <w:spacing w:line="360" w:lineRule="auto"/>
        <w:ind w:left="400"/>
        <w:rPr>
          <w:rFonts w:asciiTheme="majorEastAsia" w:hAnsiTheme="majorEastAsia" w:cstheme="majorEastAsia"/>
          <w:szCs w:val="21"/>
        </w:rPr>
      </w:pPr>
      <w:r>
        <w:rPr>
          <w:rFonts w:hint="eastAsia" w:asciiTheme="majorEastAsia" w:hAnsiTheme="majorEastAsia" w:eastAsiaTheme="majorEastAsia" w:cstheme="majorEastAsia"/>
          <w:szCs w:val="21"/>
        </w:rPr>
        <w:t>计费</w:t>
      </w:r>
      <w:r>
        <w:rPr>
          <w:rFonts w:hint="eastAsia" w:ascii="宋体" w:hAnsi="宋体" w:cs="宋体"/>
          <w:szCs w:val="21"/>
        </w:rPr>
        <w:t>规则即对</w:t>
      </w:r>
      <w:r>
        <w:rPr>
          <w:rFonts w:ascii="宋体" w:hAnsi="宋体" w:cs="宋体"/>
          <w:szCs w:val="21"/>
        </w:rPr>
        <w:t>汽车</w:t>
      </w:r>
      <w:r>
        <w:rPr>
          <w:rFonts w:hint="eastAsia" w:ascii="宋体" w:hAnsi="宋体" w:cs="宋体"/>
          <w:szCs w:val="21"/>
        </w:rPr>
        <w:t>电站区域设置计费规则，计费规则列表展示的所属电站区域下的计费规则信息；</w:t>
      </w:r>
    </w:p>
    <w:p>
      <w:pPr>
        <w:spacing w:line="360" w:lineRule="auto"/>
        <w:ind w:left="400"/>
        <w:rPr>
          <w:rFonts w:asciiTheme="majorEastAsia" w:hAnsiTheme="majorEastAsia" w:eastAsiaTheme="majorEastAsia" w:cstheme="majorEastAsia"/>
          <w:szCs w:val="21"/>
        </w:rPr>
      </w:pPr>
      <w:r>
        <w:t>1)搜索</w:t>
      </w:r>
      <w:r>
        <w:rPr>
          <w:rFonts w:hint="eastAsia"/>
        </w:rPr>
        <w:t>：</w:t>
      </w:r>
      <w:r>
        <w:t>根据电站名称、电站区域、计费名称、计费类型、计费规则状态条件进行搜索；</w:t>
      </w:r>
      <w:r>
        <w:br w:type="textWrapping"/>
      </w:r>
      <w:r>
        <w:rPr>
          <w:rFonts w:hint="eastAsia"/>
        </w:rPr>
        <w:t>2</w:t>
      </w:r>
      <w:r>
        <w:t>)重置</w:t>
      </w:r>
      <w:r>
        <w:rPr>
          <w:rFonts w:hint="eastAsia"/>
        </w:rPr>
        <w:t>：</w:t>
      </w:r>
      <w:r>
        <w:t>重置搜索条件；</w:t>
      </w:r>
      <w:r>
        <w:br w:type="textWrapping"/>
      </w:r>
      <w:r>
        <w:rPr>
          <w:rFonts w:hint="eastAsia"/>
        </w:rPr>
        <w:t>3</w:t>
      </w:r>
      <w:r>
        <w:t>)添加</w:t>
      </w:r>
      <w:r>
        <w:rPr>
          <w:rFonts w:hint="eastAsia"/>
        </w:rPr>
        <w:t>：</w:t>
      </w:r>
      <w:r>
        <w:t>"可添加选择所属电站、所属区域、计费名称、计费方式、生效时间、电费单价、服务费单价信息；</w:t>
      </w:r>
      <w:r>
        <w:br w:type="textWrapping"/>
      </w:r>
      <w:r>
        <w:t>A、统一计价：任意时间段都按统一的电费单价、服务费单价计费；</w:t>
      </w:r>
      <w:r>
        <w:br w:type="textWrapping"/>
      </w:r>
      <w:r>
        <w:t>B、峰平谷计价：根据用电的尖、峰、平、谷时段，设置对应的电费单价、服务费单价，设置时段最小间隔为30分钟，且一个完整的峰平谷计费规则必须是完整覆盖24小时，否则设置无效；</w:t>
      </w:r>
      <w:r>
        <w:br w:type="textWrapping"/>
      </w:r>
      <w:r>
        <w:t>C、生效时间：当日24:00生效，订单跨24点充电的按启动时的生效计费规则计费；"</w:t>
      </w:r>
      <w:r>
        <w:br w:type="textWrapping"/>
      </w:r>
      <w:r>
        <w:rPr>
          <w:rFonts w:hint="eastAsia"/>
        </w:rPr>
        <w:t>4</w:t>
      </w:r>
      <w:r>
        <w:t>)修改</w:t>
      </w:r>
      <w:r>
        <w:rPr>
          <w:rFonts w:hint="eastAsia"/>
        </w:rPr>
        <w:t>：</w:t>
      </w:r>
      <w:r>
        <w:t>修改已添加的计费规则信息；</w:t>
      </w:r>
      <w:r>
        <w:br w:type="textWrapping"/>
      </w:r>
      <w:r>
        <w:rPr>
          <w:rFonts w:hint="eastAsia"/>
        </w:rPr>
        <w:t>5</w:t>
      </w:r>
      <w:r>
        <w:t>)计费测试</w:t>
      </w:r>
      <w:r>
        <w:rPr>
          <w:rFonts w:hint="eastAsia"/>
        </w:rPr>
        <w:t>：</w:t>
      </w:r>
      <w:r>
        <w:t>输入充电电量自动计算总费用；</w:t>
      </w:r>
      <w:r>
        <w:br w:type="textWrapping"/>
      </w:r>
      <w:r>
        <w:rPr>
          <w:rFonts w:hint="eastAsia"/>
        </w:rPr>
        <w:t>6</w:t>
      </w:r>
      <w:r>
        <w:t>)预付值</w:t>
      </w:r>
      <w:r>
        <w:rPr>
          <w:rFonts w:hint="eastAsia"/>
        </w:rPr>
        <w:t>：</w:t>
      </w:r>
      <w:r>
        <w:t>用于小程序端用户汽车充电设置预付值信息，最多不能超过12条预付值；</w:t>
      </w:r>
      <w:r>
        <w:br w:type="textWrapping"/>
      </w:r>
      <w:r>
        <w:rPr>
          <w:rFonts w:hint="eastAsia"/>
        </w:rPr>
        <w:t>7</w:t>
      </w:r>
      <w:r>
        <w:t>)详细</w:t>
      </w:r>
      <w:r>
        <w:rPr>
          <w:rFonts w:hint="eastAsia"/>
        </w:rPr>
        <w:t>：</w:t>
      </w:r>
      <w:r>
        <w:t>计费详情有所属电站、区域、计费方式、计费名称、生效时间、计费单价等信息；</w:t>
      </w:r>
    </w:p>
    <w:p>
      <w:pPr>
        <w:spacing w:line="360" w:lineRule="auto"/>
        <w:ind w:left="400"/>
        <w:rPr>
          <w:rFonts w:asciiTheme="majorEastAsia" w:hAnsiTheme="majorEastAsia" w:cstheme="majorEastAsia"/>
          <w:szCs w:val="21"/>
        </w:rPr>
      </w:pPr>
      <w:r>
        <w:rPr>
          <w:rFonts w:asciiTheme="majorEastAsia" w:hAnsiTheme="majorEastAsia" w:cstheme="majorEastAsia"/>
          <w:szCs w:val="21"/>
        </w:rPr>
        <w:drawing>
          <wp:inline distT="0" distB="0" distL="0" distR="0">
            <wp:extent cx="5270500" cy="1281430"/>
            <wp:effectExtent l="0" t="0" r="6350" b="0"/>
            <wp:docPr id="19530821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082160" name="图片 1"/>
                    <pic:cNvPicPr>
                      <a:picLocks noChangeAspect="1"/>
                    </pic:cNvPicPr>
                  </pic:nvPicPr>
                  <pic:blipFill>
                    <a:blip r:embed="rId12"/>
                    <a:stretch>
                      <a:fillRect/>
                    </a:stretch>
                  </pic:blipFill>
                  <pic:spPr>
                    <a:xfrm>
                      <a:off x="0" y="0"/>
                      <a:ext cx="5270500" cy="1281430"/>
                    </a:xfrm>
                    <a:prstGeom prst="rect">
                      <a:avLst/>
                    </a:prstGeom>
                  </pic:spPr>
                </pic:pic>
              </a:graphicData>
            </a:graphic>
          </wp:inline>
        </w:drawing>
      </w:r>
    </w:p>
    <w:p>
      <w:pPr>
        <w:pStyle w:val="5"/>
      </w:pPr>
      <w:bookmarkStart w:id="44" w:name="_Toc156980075"/>
      <w:bookmarkStart w:id="45" w:name="_Toc154492748"/>
      <w:r>
        <w:rPr>
          <w:rFonts w:hint="eastAsia"/>
        </w:rPr>
        <w:t>3.2.8汽车电站创建流程</w:t>
      </w:r>
      <w:bookmarkEnd w:id="44"/>
      <w:bookmarkEnd w:id="45"/>
      <w:bookmarkStart w:id="103" w:name="_GoBack"/>
      <w:bookmarkEnd w:id="103"/>
    </w:p>
    <w:p>
      <w:pPr>
        <w:spacing w:line="360" w:lineRule="auto"/>
        <w:ind w:left="400"/>
        <w:rPr>
          <w:rFonts w:hint="eastAsia" w:eastAsia="宋体" w:asciiTheme="majorEastAsia" w:hAnsiTheme="majorEastAsia" w:cstheme="majorEastAsia"/>
          <w:szCs w:val="21"/>
          <w:lang w:eastAsia="zh-CN"/>
        </w:rPr>
      </w:pPr>
      <w:r>
        <w:rPr>
          <w:rFonts w:hint="eastAsia" w:eastAsia="宋体" w:asciiTheme="majorEastAsia" w:hAnsiTheme="majorEastAsia" w:cstheme="majorEastAsia"/>
          <w:szCs w:val="21"/>
          <w:lang w:eastAsia="zh-CN"/>
        </w:rPr>
        <w:drawing>
          <wp:inline distT="0" distB="0" distL="114300" distR="114300">
            <wp:extent cx="5269865" cy="6096635"/>
            <wp:effectExtent l="0" t="0" r="6985" b="18415"/>
            <wp:docPr id="3" name="图片 3" descr="6941d2ba796613dd7d2e55208850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941d2ba796613dd7d2e552088502290"/>
                    <pic:cNvPicPr>
                      <a:picLocks noChangeAspect="1"/>
                    </pic:cNvPicPr>
                  </pic:nvPicPr>
                  <pic:blipFill>
                    <a:blip r:embed="rId13"/>
                    <a:stretch>
                      <a:fillRect/>
                    </a:stretch>
                  </pic:blipFill>
                  <pic:spPr>
                    <a:xfrm>
                      <a:off x="0" y="0"/>
                      <a:ext cx="5269865" cy="6096635"/>
                    </a:xfrm>
                    <a:prstGeom prst="rect">
                      <a:avLst/>
                    </a:prstGeom>
                  </pic:spPr>
                </pic:pic>
              </a:graphicData>
            </a:graphic>
          </wp:inline>
        </w:drawing>
      </w:r>
    </w:p>
    <w:p>
      <w:pPr>
        <w:pStyle w:val="4"/>
      </w:pPr>
      <w:bookmarkStart w:id="46" w:name="_Toc156980076"/>
      <w:bookmarkStart w:id="47" w:name="_Toc154492749"/>
      <w:r>
        <w:rPr>
          <w:rFonts w:hint="eastAsia"/>
        </w:rPr>
        <w:t>3.3单车</w:t>
      </w:r>
      <w:r>
        <w:t>管理</w:t>
      </w:r>
      <w:bookmarkEnd w:id="46"/>
      <w:bookmarkEnd w:id="47"/>
    </w:p>
    <w:p>
      <w:pPr>
        <w:pStyle w:val="5"/>
      </w:pPr>
      <w:bookmarkStart w:id="48" w:name="_Toc156980077"/>
      <w:bookmarkStart w:id="49" w:name="_Toc154492750"/>
      <w:r>
        <w:rPr>
          <w:rFonts w:hint="eastAsia"/>
        </w:rPr>
        <w:t>3.3.1单车</w:t>
      </w:r>
      <w:r>
        <w:t>电站</w:t>
      </w:r>
      <w:bookmarkEnd w:id="48"/>
      <w:bookmarkEnd w:id="49"/>
    </w:p>
    <w:p>
      <w:pPr>
        <w:spacing w:line="360" w:lineRule="auto"/>
        <w:rPr>
          <w:rFonts w:asciiTheme="majorHAnsi" w:hAnsiTheme="majorHAnsi" w:cstheme="majorEastAsia"/>
          <w:szCs w:val="21"/>
        </w:rPr>
      </w:pPr>
      <w:r>
        <w:rPr>
          <w:rFonts w:hint="eastAsia" w:ascii="宋体" w:hAnsi="宋体" w:cs="宋体"/>
          <w:szCs w:val="21"/>
        </w:rPr>
        <w:t>单车电站即电单车</w:t>
      </w:r>
      <w:r>
        <w:rPr>
          <w:rFonts w:ascii="宋体" w:hAnsi="宋体" w:cs="宋体"/>
          <w:szCs w:val="21"/>
        </w:rPr>
        <w:t>充电站，电站</w:t>
      </w:r>
      <w:r>
        <w:rPr>
          <w:rFonts w:hint="eastAsia" w:asciiTheme="majorEastAsia" w:hAnsiTheme="majorEastAsia" w:eastAsiaTheme="majorEastAsia" w:cstheme="majorEastAsia"/>
          <w:szCs w:val="21"/>
        </w:rPr>
        <w:t>列表展示的是电单车</w:t>
      </w:r>
      <w:r>
        <w:rPr>
          <w:rFonts w:hint="eastAsia" w:ascii="宋体" w:hAnsi="宋体" w:cs="宋体"/>
          <w:szCs w:val="21"/>
        </w:rPr>
        <w:t>充</w:t>
      </w:r>
      <w:r>
        <w:rPr>
          <w:rFonts w:hint="eastAsia" w:asciiTheme="majorEastAsia" w:hAnsiTheme="majorEastAsia" w:eastAsiaTheme="majorEastAsia" w:cstheme="majorEastAsia"/>
          <w:szCs w:val="21"/>
        </w:rPr>
        <w:t>电站的基础</w:t>
      </w:r>
      <w:r>
        <w:rPr>
          <w:rFonts w:hint="eastAsia" w:ascii="宋体" w:hAnsi="宋体" w:cs="宋体"/>
          <w:szCs w:val="21"/>
        </w:rPr>
        <w:t>信息、地址信息等</w:t>
      </w:r>
      <w:r>
        <w:rPr>
          <w:rFonts w:asciiTheme="majorHAnsi" w:hAnsiTheme="majorHAnsi" w:cstheme="majorEastAsia"/>
          <w:szCs w:val="21"/>
        </w:rPr>
        <w:t>；</w:t>
      </w:r>
    </w:p>
    <w:p>
      <w:pPr>
        <w:pStyle w:val="38"/>
        <w:spacing w:line="360" w:lineRule="auto"/>
        <w:ind w:left="360" w:firstLine="0" w:firstLineChars="0"/>
      </w:pPr>
      <w:r>
        <w:rPr>
          <w:rFonts w:hint="eastAsia"/>
        </w:rPr>
        <w:t>1）</w:t>
      </w:r>
      <w:r>
        <w:t>搜索</w:t>
      </w:r>
      <w:r>
        <w:rPr>
          <w:rFonts w:hint="eastAsia"/>
        </w:rPr>
        <w:t>：</w:t>
      </w:r>
      <w:r>
        <w:t>根据电站名称、审核状态、电站状态条件进行搜索；</w:t>
      </w:r>
      <w:r>
        <w:br w:type="textWrapping"/>
      </w:r>
      <w:r>
        <w:rPr>
          <w:rFonts w:hint="eastAsia"/>
        </w:rPr>
        <w:t>2）</w:t>
      </w:r>
      <w:r>
        <w:t>重置</w:t>
      </w:r>
      <w:r>
        <w:rPr>
          <w:rFonts w:hint="eastAsia"/>
        </w:rPr>
        <w:t>：</w:t>
      </w:r>
      <w:r>
        <w:t>重置搜索条件；</w:t>
      </w:r>
      <w:r>
        <w:br w:type="textWrapping"/>
      </w:r>
      <w:r>
        <w:rPr>
          <w:rFonts w:hint="eastAsia"/>
        </w:rPr>
        <w:t>3）</w:t>
      </w:r>
      <w:r>
        <w:t>添加</w:t>
      </w:r>
      <w:r>
        <w:rPr>
          <w:rFonts w:hint="eastAsia"/>
        </w:rPr>
        <w:t>：</w:t>
      </w:r>
      <w:r>
        <w:t>可添加选择所属服务商、所属物业、电站名称、电站简称、服务电话、运营性质、营业时间、地址信息；</w:t>
      </w:r>
      <w:r>
        <w:br w:type="textWrapping"/>
      </w:r>
      <w:r>
        <w:rPr>
          <w:rFonts w:hint="eastAsia"/>
        </w:rPr>
        <w:t>4）</w:t>
      </w:r>
      <w:r>
        <w:t>修改</w:t>
      </w:r>
      <w:r>
        <w:rPr>
          <w:rFonts w:hint="eastAsia"/>
        </w:rPr>
        <w:t>：</w:t>
      </w:r>
      <w:r>
        <w:t>可修改电站名称、电站简称、服务电话、运营性质、营业时间、地址信息；</w:t>
      </w:r>
      <w:r>
        <w:br w:type="textWrapping"/>
      </w:r>
      <w:r>
        <w:rPr>
          <w:rFonts w:hint="eastAsia"/>
        </w:rPr>
        <w:t>5）</w:t>
      </w:r>
      <w:r>
        <w:t>发票配置</w:t>
      </w:r>
      <w:r>
        <w:rPr>
          <w:rFonts w:hint="eastAsia"/>
        </w:rPr>
        <w:t>：</w:t>
      </w:r>
      <w:r>
        <w:t>可对电站配置中税销售方商户开票资料，如商户号、售方地址、银行账号、银行名称、开票人、公司名称、收款人、复核人、纳税人识别号、电费费率、电费费率编码、服务费率、服务费费率编码、电话，未配置则订单无法开发票；</w:t>
      </w:r>
      <w:r>
        <w:br w:type="textWrapping"/>
      </w:r>
      <w:r>
        <w:rPr>
          <w:rFonts w:hint="eastAsia"/>
        </w:rPr>
        <w:t>6）</w:t>
      </w:r>
      <w:r>
        <w:t>支付配置</w:t>
      </w:r>
      <w:r>
        <w:rPr>
          <w:rFonts w:hint="eastAsia"/>
        </w:rPr>
        <w:t>：可对电站配置乐刷商户号，未配置则小程序不能支付启动充电，以及开启分账，配置分账账号和分账比例；也可配置随行付支付方式</w:t>
      </w:r>
      <w:r>
        <w:rPr>
          <w:rFonts w:hint="eastAsia"/>
          <w:lang w:eastAsia="zh-CN"/>
        </w:rPr>
        <w:t>、</w:t>
      </w:r>
      <w:r>
        <w:rPr>
          <w:rFonts w:hint="eastAsia"/>
          <w:lang w:val="en-US" w:eastAsia="zh-CN"/>
        </w:rPr>
        <w:t>微信支付方式</w:t>
      </w:r>
      <w:r>
        <w:rPr>
          <w:rFonts w:hint="eastAsia"/>
        </w:rPr>
        <w:t>（未配置支付方式，如果发放了电卡可在小程序使用虚拟卡启动充电也可实体卡刷设备充电）</w:t>
      </w:r>
      <w:r>
        <w:t>；</w:t>
      </w:r>
      <w:r>
        <w:br w:type="textWrapping"/>
      </w:r>
      <w:r>
        <w:rPr>
          <w:rFonts w:hint="eastAsia"/>
        </w:rPr>
        <w:t>7）</w:t>
      </w:r>
      <w:r>
        <w:t>启用</w:t>
      </w:r>
      <w:r>
        <w:rPr>
          <w:rFonts w:hint="eastAsia"/>
        </w:rPr>
        <w:t>：</w:t>
      </w:r>
      <w:r>
        <w:t>启用的电站可正常使用；</w:t>
      </w:r>
      <w:r>
        <w:br w:type="textWrapping"/>
      </w:r>
      <w:r>
        <w:rPr>
          <w:rFonts w:hint="eastAsia"/>
        </w:rPr>
        <w:t>8）</w:t>
      </w:r>
      <w:r>
        <w:t>禁用：禁用的电站，不会在小程序端展示且不能添加、区域、电桩、计费规则；；</w:t>
      </w:r>
      <w:r>
        <w:br w:type="textWrapping"/>
      </w:r>
      <w:r>
        <w:rPr>
          <w:rFonts w:hint="eastAsia"/>
        </w:rPr>
        <w:t>9）</w:t>
      </w:r>
      <w:r>
        <w:t>详细</w:t>
      </w:r>
      <w:r>
        <w:rPr>
          <w:rFonts w:hint="eastAsia"/>
        </w:rPr>
        <w:t>：</w:t>
      </w:r>
      <w:r>
        <w:t>详细为电站添加时的所有信息以及电站下区设备、插座数量的统计，电站审核、电站修改信息等；</w:t>
      </w:r>
    </w:p>
    <w:p>
      <w:pPr>
        <w:pStyle w:val="38"/>
        <w:spacing w:line="360" w:lineRule="auto"/>
        <w:ind w:left="360" w:firstLine="0" w:firstLineChars="0"/>
        <w:rPr>
          <w:rFonts w:asciiTheme="majorEastAsia" w:hAnsiTheme="majorEastAsia" w:cstheme="majorEastAsia"/>
          <w:szCs w:val="21"/>
        </w:rPr>
      </w:pPr>
      <w:r>
        <w:rPr>
          <w:rFonts w:asciiTheme="majorEastAsia" w:hAnsiTheme="majorEastAsia" w:cstheme="majorEastAsia"/>
          <w:szCs w:val="21"/>
        </w:rPr>
        <w:drawing>
          <wp:inline distT="0" distB="0" distL="0" distR="0">
            <wp:extent cx="5270500" cy="1505585"/>
            <wp:effectExtent l="0" t="0" r="6350" b="18415"/>
            <wp:docPr id="11511767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76759" name="图片 1"/>
                    <pic:cNvPicPr>
                      <a:picLocks noChangeAspect="1"/>
                    </pic:cNvPicPr>
                  </pic:nvPicPr>
                  <pic:blipFill>
                    <a:blip r:embed="rId14"/>
                    <a:stretch>
                      <a:fillRect/>
                    </a:stretch>
                  </pic:blipFill>
                  <pic:spPr>
                    <a:xfrm>
                      <a:off x="0" y="0"/>
                      <a:ext cx="5270500" cy="1505585"/>
                    </a:xfrm>
                    <a:prstGeom prst="rect">
                      <a:avLst/>
                    </a:prstGeom>
                  </pic:spPr>
                </pic:pic>
              </a:graphicData>
            </a:graphic>
          </wp:inline>
        </w:drawing>
      </w:r>
    </w:p>
    <w:p>
      <w:pPr>
        <w:pStyle w:val="5"/>
        <w:rPr>
          <w:sz w:val="28"/>
        </w:rPr>
      </w:pPr>
      <w:bookmarkStart w:id="50" w:name="_Toc156980078"/>
      <w:bookmarkStart w:id="51" w:name="_Toc154492751"/>
      <w:r>
        <w:rPr>
          <w:rFonts w:hint="eastAsia"/>
        </w:rPr>
        <w:t>3.3.2区域</w:t>
      </w:r>
      <w:r>
        <w:t>管理</w:t>
      </w:r>
      <w:bookmarkEnd w:id="50"/>
      <w:bookmarkEnd w:id="51"/>
    </w:p>
    <w:p>
      <w:pPr>
        <w:spacing w:line="360" w:lineRule="auto"/>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区域归属</w:t>
      </w:r>
      <w:r>
        <w:rPr>
          <w:rFonts w:hint="eastAsia" w:ascii="宋体" w:hAnsi="宋体" w:cs="宋体"/>
          <w:szCs w:val="21"/>
        </w:rPr>
        <w:t>与电站，区域列表</w:t>
      </w:r>
      <w:r>
        <w:rPr>
          <w:rFonts w:hint="eastAsia" w:asciiTheme="majorEastAsia" w:hAnsiTheme="majorEastAsia" w:eastAsiaTheme="majorEastAsia" w:cstheme="majorEastAsia"/>
          <w:szCs w:val="21"/>
        </w:rPr>
        <w:t>展示的是所属电站下的所有</w:t>
      </w:r>
      <w:r>
        <w:rPr>
          <w:rFonts w:hint="eastAsia" w:ascii="宋体" w:hAnsi="宋体" w:cs="宋体"/>
          <w:szCs w:val="21"/>
        </w:rPr>
        <w:t>区域</w:t>
      </w:r>
      <w:r>
        <w:rPr>
          <w:rFonts w:hint="eastAsia" w:asciiTheme="majorEastAsia" w:hAnsiTheme="majorEastAsia" w:eastAsiaTheme="majorEastAsia" w:cstheme="majorEastAsia"/>
          <w:szCs w:val="21"/>
        </w:rPr>
        <w:t>；</w:t>
      </w:r>
    </w:p>
    <w:p>
      <w:pPr>
        <w:spacing w:line="360" w:lineRule="auto"/>
        <w:ind w:left="420"/>
      </w:pPr>
      <w:r>
        <w:rPr>
          <w:rFonts w:hint="eastAsia"/>
        </w:rPr>
        <w:t>1）</w:t>
      </w:r>
      <w:r>
        <w:t>搜索</w:t>
      </w:r>
      <w:r>
        <w:rPr>
          <w:rFonts w:hint="eastAsia"/>
        </w:rPr>
        <w:t>：</w:t>
      </w:r>
      <w:r>
        <w:t>根据电站名称、区域名称、区域编号、区域状态条件搜索；</w:t>
      </w:r>
      <w:r>
        <w:br w:type="textWrapping"/>
      </w:r>
      <w:r>
        <w:rPr>
          <w:rFonts w:hint="eastAsia"/>
        </w:rPr>
        <w:t>2）</w:t>
      </w:r>
      <w:r>
        <w:t>重置</w:t>
      </w:r>
      <w:r>
        <w:rPr>
          <w:rFonts w:hint="eastAsia"/>
        </w:rPr>
        <w:t>：</w:t>
      </w:r>
      <w:r>
        <w:t>重置搜索条件；</w:t>
      </w:r>
      <w:r>
        <w:br w:type="textWrapping"/>
      </w:r>
      <w:r>
        <w:rPr>
          <w:rFonts w:hint="eastAsia"/>
        </w:rPr>
        <w:t>3）</w:t>
      </w:r>
      <w:r>
        <w:t>添加</w:t>
      </w:r>
      <w:r>
        <w:rPr>
          <w:rFonts w:hint="eastAsia"/>
        </w:rPr>
        <w:t>：</w:t>
      </w:r>
      <w:r>
        <w:t>"可添加选择区域的归属电站、区域名称、电话；</w:t>
      </w:r>
      <w:r>
        <w:br w:type="textWrapping"/>
      </w:r>
      <w:r>
        <w:t>注：添加单车电站时会自动生成一个默认区域；"</w:t>
      </w:r>
      <w:r>
        <w:br w:type="textWrapping"/>
      </w:r>
      <w:r>
        <w:rPr>
          <w:rFonts w:hint="eastAsia"/>
        </w:rPr>
        <w:t>4）</w:t>
      </w:r>
      <w:r>
        <w:t>修改</w:t>
      </w:r>
      <w:r>
        <w:rPr>
          <w:rFonts w:hint="eastAsia"/>
        </w:rPr>
        <w:t>：</w:t>
      </w:r>
      <w:r>
        <w:t>可修改区域的名称、电话；</w:t>
      </w:r>
      <w:r>
        <w:br w:type="textWrapping"/>
      </w:r>
      <w:r>
        <w:rPr>
          <w:rFonts w:hint="eastAsia"/>
        </w:rPr>
        <w:t>5）</w:t>
      </w:r>
      <w:r>
        <w:t>启用</w:t>
      </w:r>
      <w:r>
        <w:rPr>
          <w:rFonts w:hint="eastAsia"/>
        </w:rPr>
        <w:t>：</w:t>
      </w:r>
      <w:r>
        <w:t>启用的区域可正常使用；</w:t>
      </w:r>
      <w:r>
        <w:br w:type="textWrapping"/>
      </w:r>
      <w:r>
        <w:rPr>
          <w:rFonts w:hint="eastAsia"/>
        </w:rPr>
        <w:t>6）</w:t>
      </w:r>
      <w:r>
        <w:t>禁用</w:t>
      </w:r>
      <w:r>
        <w:rPr>
          <w:rFonts w:hint="eastAsia"/>
        </w:rPr>
        <w:t>：</w:t>
      </w:r>
      <w:r>
        <w:t>禁用的区域，不能添加充电设备与计费规则且小程序端不展示区域下的充电设备；</w:t>
      </w:r>
      <w:r>
        <w:br w:type="textWrapping"/>
      </w:r>
      <w:r>
        <w:rPr>
          <w:rFonts w:hint="eastAsia"/>
        </w:rPr>
        <w:t>7）</w:t>
      </w:r>
      <w:r>
        <w:t>删除</w:t>
      </w:r>
      <w:r>
        <w:rPr>
          <w:rFonts w:hint="eastAsia"/>
        </w:rPr>
        <w:t>：</w:t>
      </w:r>
      <w:r>
        <w:t>"可删除区域；</w:t>
      </w:r>
      <w:r>
        <w:br w:type="textWrapping"/>
      </w:r>
      <w:r>
        <w:t>注：区域下有添加充电设备及计费规则则需先删除设备与计费规则才能删除区域；"</w:t>
      </w:r>
      <w:r>
        <w:br w:type="textWrapping"/>
      </w:r>
      <w:r>
        <w:rPr>
          <w:rFonts w:hint="eastAsia"/>
        </w:rPr>
        <w:t>8）</w:t>
      </w:r>
      <w:r>
        <w:t>详细</w:t>
      </w:r>
      <w:r>
        <w:rPr>
          <w:rFonts w:hint="eastAsia"/>
        </w:rPr>
        <w:t>：</w:t>
      </w:r>
      <w:r>
        <w:t>区域详情为电站添加时的所有信息及区域编号、设备数量、插座数量、创建与修改信息等；</w:t>
      </w:r>
    </w:p>
    <w:p>
      <w:pPr>
        <w:spacing w:line="360" w:lineRule="auto"/>
        <w:ind w:left="420"/>
        <w:rPr>
          <w:rFonts w:ascii="宋体" w:hAnsi="宋体" w:cs="宋体"/>
          <w:szCs w:val="21"/>
        </w:rPr>
      </w:pPr>
      <w:r>
        <w:rPr>
          <w:rFonts w:ascii="宋体" w:hAnsi="宋体" w:cs="宋体"/>
          <w:szCs w:val="21"/>
        </w:rPr>
        <w:drawing>
          <wp:inline distT="0" distB="0" distL="0" distR="0">
            <wp:extent cx="5270500" cy="1462405"/>
            <wp:effectExtent l="0" t="0" r="6350" b="4445"/>
            <wp:docPr id="14598899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89916" name="图片 1"/>
                    <pic:cNvPicPr>
                      <a:picLocks noChangeAspect="1"/>
                    </pic:cNvPicPr>
                  </pic:nvPicPr>
                  <pic:blipFill>
                    <a:blip r:embed="rId15"/>
                    <a:stretch>
                      <a:fillRect/>
                    </a:stretch>
                  </pic:blipFill>
                  <pic:spPr>
                    <a:xfrm>
                      <a:off x="0" y="0"/>
                      <a:ext cx="5270500" cy="1462405"/>
                    </a:xfrm>
                    <a:prstGeom prst="rect">
                      <a:avLst/>
                    </a:prstGeom>
                  </pic:spPr>
                </pic:pic>
              </a:graphicData>
            </a:graphic>
          </wp:inline>
        </w:drawing>
      </w:r>
    </w:p>
    <w:p>
      <w:pPr>
        <w:pStyle w:val="5"/>
        <w:rPr>
          <w:sz w:val="28"/>
        </w:rPr>
      </w:pPr>
      <w:bookmarkStart w:id="52" w:name="_Toc154492752"/>
      <w:bookmarkStart w:id="53" w:name="_Toc156980079"/>
      <w:r>
        <w:rPr>
          <w:rFonts w:hint="eastAsia"/>
        </w:rPr>
        <w:t>3.3.</w:t>
      </w:r>
      <w:r>
        <w:t>3</w:t>
      </w:r>
      <w:r>
        <w:rPr>
          <w:rFonts w:hint="eastAsia"/>
        </w:rPr>
        <w:t>设备</w:t>
      </w:r>
      <w:r>
        <w:t>管理</w:t>
      </w:r>
      <w:bookmarkEnd w:id="52"/>
      <w:bookmarkEnd w:id="53"/>
    </w:p>
    <w:p>
      <w:pPr>
        <w:spacing w:line="360" w:lineRule="auto"/>
        <w:ind w:left="400"/>
        <w:rPr>
          <w:rFonts w:ascii="宋体" w:hAnsi="宋体" w:cs="宋体"/>
          <w:szCs w:val="21"/>
        </w:rPr>
      </w:pPr>
      <w:r>
        <w:rPr>
          <w:rFonts w:hint="eastAsia" w:ascii="宋体" w:hAnsi="宋体" w:cs="宋体"/>
          <w:szCs w:val="21"/>
        </w:rPr>
        <w:t>设备</w:t>
      </w:r>
      <w:r>
        <w:rPr>
          <w:rFonts w:ascii="宋体" w:hAnsi="宋体" w:cs="宋体"/>
          <w:szCs w:val="21"/>
        </w:rPr>
        <w:t>即</w:t>
      </w:r>
      <w:r>
        <w:rPr>
          <w:rFonts w:hint="eastAsia" w:ascii="宋体" w:hAnsi="宋体" w:cs="宋体"/>
          <w:szCs w:val="21"/>
        </w:rPr>
        <w:t>电单车</w:t>
      </w:r>
      <w:r>
        <w:rPr>
          <w:rFonts w:ascii="宋体" w:hAnsi="宋体" w:cs="宋体"/>
          <w:szCs w:val="21"/>
        </w:rPr>
        <w:t>充电</w:t>
      </w:r>
      <w:r>
        <w:rPr>
          <w:rFonts w:hint="eastAsia" w:ascii="宋体" w:hAnsi="宋体" w:cs="宋体"/>
          <w:szCs w:val="21"/>
        </w:rPr>
        <w:t>设备</w:t>
      </w:r>
      <w:r>
        <w:rPr>
          <w:rFonts w:ascii="宋体" w:hAnsi="宋体" w:cs="宋体"/>
          <w:szCs w:val="21"/>
        </w:rPr>
        <w:t>，</w:t>
      </w:r>
      <w:r>
        <w:rPr>
          <w:rFonts w:hint="eastAsia" w:ascii="宋体" w:hAnsi="宋体" w:cs="宋体"/>
          <w:szCs w:val="21"/>
        </w:rPr>
        <w:t>设备</w:t>
      </w:r>
      <w:r>
        <w:rPr>
          <w:rFonts w:ascii="宋体" w:hAnsi="宋体" w:cs="宋体"/>
          <w:szCs w:val="21"/>
        </w:rPr>
        <w:t>列表展示的是</w:t>
      </w:r>
      <w:r>
        <w:rPr>
          <w:rFonts w:hint="eastAsia" w:ascii="宋体" w:hAnsi="宋体" w:cs="宋体"/>
          <w:szCs w:val="21"/>
        </w:rPr>
        <w:t>所属</w:t>
      </w:r>
      <w:r>
        <w:rPr>
          <w:rFonts w:ascii="宋体" w:hAnsi="宋体" w:cs="宋体"/>
          <w:szCs w:val="21"/>
        </w:rPr>
        <w:t>电站下的</w:t>
      </w:r>
      <w:r>
        <w:rPr>
          <w:rFonts w:hint="eastAsia" w:ascii="宋体" w:hAnsi="宋体" w:cs="宋体"/>
          <w:szCs w:val="21"/>
        </w:rPr>
        <w:t>设备</w:t>
      </w:r>
      <w:r>
        <w:rPr>
          <w:rFonts w:ascii="宋体" w:hAnsi="宋体" w:cs="宋体"/>
          <w:szCs w:val="21"/>
        </w:rPr>
        <w:t>信息；</w:t>
      </w:r>
    </w:p>
    <w:p>
      <w:pPr>
        <w:spacing w:line="360" w:lineRule="auto"/>
        <w:ind w:left="400"/>
      </w:pPr>
      <w:r>
        <w:t>1</w:t>
      </w:r>
      <w:r>
        <w:rPr>
          <w:rFonts w:hint="eastAsia"/>
        </w:rPr>
        <w:t>）</w:t>
      </w:r>
      <w:r>
        <w:t>搜索</w:t>
      </w:r>
      <w:r>
        <w:rPr>
          <w:rFonts w:hint="eastAsia"/>
        </w:rPr>
        <w:t>：</w:t>
      </w:r>
      <w:r>
        <w:t>根据电站名称、区域名称、设备编号、出厂标识、设备名称、系统状态单个条件或组合条件进行搜索设备列表；</w:t>
      </w:r>
      <w:r>
        <w:br w:type="textWrapping"/>
      </w:r>
      <w:r>
        <w:t>2</w:t>
      </w:r>
      <w:r>
        <w:rPr>
          <w:rFonts w:hint="eastAsia"/>
        </w:rPr>
        <w:t>）</w:t>
      </w:r>
      <w:r>
        <w:t>重置</w:t>
      </w:r>
      <w:r>
        <w:rPr>
          <w:rFonts w:hint="eastAsia"/>
        </w:rPr>
        <w:t>：</w:t>
      </w:r>
      <w:r>
        <w:t>重置搜索条件；</w:t>
      </w:r>
      <w:r>
        <w:br w:type="textWrapping"/>
      </w:r>
      <w:r>
        <w:rPr>
          <w:rFonts w:hint="eastAsia"/>
        </w:rPr>
        <w:t>3）</w:t>
      </w:r>
      <w:r>
        <w:t>添加</w:t>
      </w:r>
      <w:r>
        <w:rPr>
          <w:rFonts w:hint="eastAsia"/>
        </w:rPr>
        <w:t>：</w:t>
      </w:r>
      <w:r>
        <w:t>可添加选择电桩的所属电站、区域、出厂标识、设备名称、设备类型、位置信息、额定功率、额定电压、额定电流、电流上限、电流下限、插座数量、生产日期、投放日期等；</w:t>
      </w:r>
      <w:r>
        <w:br w:type="textWrapping"/>
      </w:r>
      <w:r>
        <w:t>4</w:t>
      </w:r>
      <w:r>
        <w:rPr>
          <w:rFonts w:hint="eastAsia"/>
        </w:rPr>
        <w:t>）</w:t>
      </w:r>
      <w:r>
        <w:t>修改</w:t>
      </w:r>
      <w:r>
        <w:rPr>
          <w:rFonts w:hint="eastAsia"/>
        </w:rPr>
        <w:t>：</w:t>
      </w:r>
      <w:r>
        <w:t>可修改设备名称、设备类型、位置信息、额定功率、额定电压、额定电流、电流上限、电流下限、生产日期、投放日期等信息；</w:t>
      </w:r>
      <w:r>
        <w:br w:type="textWrapping"/>
      </w:r>
      <w:r>
        <w:t>5</w:t>
      </w:r>
      <w:r>
        <w:rPr>
          <w:rFonts w:hint="eastAsia"/>
        </w:rPr>
        <w:t>）</w:t>
      </w:r>
      <w:r>
        <w:t>启用</w:t>
      </w:r>
      <w:r>
        <w:rPr>
          <w:rFonts w:hint="eastAsia"/>
        </w:rPr>
        <w:t>：</w:t>
      </w:r>
      <w:r>
        <w:t>启用的设备可以正常使用；</w:t>
      </w:r>
      <w:r>
        <w:br w:type="textWrapping"/>
      </w:r>
      <w:r>
        <w:t>6</w:t>
      </w:r>
      <w:r>
        <w:rPr>
          <w:rFonts w:hint="eastAsia"/>
        </w:rPr>
        <w:t>）</w:t>
      </w:r>
      <w:r>
        <w:t>禁用</w:t>
      </w:r>
      <w:r>
        <w:rPr>
          <w:rFonts w:hint="eastAsia"/>
        </w:rPr>
        <w:t>：</w:t>
      </w:r>
      <w:r>
        <w:t>禁用的设备在小程序端为停用；</w:t>
      </w:r>
      <w:r>
        <w:br w:type="textWrapping"/>
      </w:r>
      <w:r>
        <w:t>7</w:t>
      </w:r>
      <w:r>
        <w:rPr>
          <w:rFonts w:hint="eastAsia"/>
        </w:rPr>
        <w:t>）</w:t>
      </w:r>
      <w:r>
        <w:t>删除</w:t>
      </w:r>
      <w:r>
        <w:rPr>
          <w:rFonts w:hint="eastAsia"/>
        </w:rPr>
        <w:t>：</w:t>
      </w:r>
      <w:r>
        <w:t>删除添加的电桩设备；</w:t>
      </w:r>
      <w:r>
        <w:br w:type="textWrapping"/>
      </w:r>
      <w:r>
        <w:t>8</w:t>
      </w:r>
      <w:r>
        <w:rPr>
          <w:rFonts w:hint="eastAsia"/>
        </w:rPr>
        <w:t>）</w:t>
      </w:r>
      <w:r>
        <w:t>二维码导出</w:t>
      </w:r>
      <w:r>
        <w:rPr>
          <w:rFonts w:hint="eastAsia"/>
        </w:rPr>
        <w:t>：</w:t>
      </w:r>
      <w:r>
        <w:t xml:space="preserve">可根据查询条件导出excel文档的二维码，内容包括电站、二维码图片、二维码url、出厂标识； </w:t>
      </w:r>
      <w:r>
        <w:br w:type="textWrapping"/>
      </w:r>
      <w:r>
        <w:t>9</w:t>
      </w:r>
      <w:r>
        <w:rPr>
          <w:rFonts w:hint="eastAsia"/>
        </w:rPr>
        <w:t>）</w:t>
      </w:r>
      <w:r>
        <w:t>查看二维码</w:t>
      </w:r>
      <w:r>
        <w:rPr>
          <w:rFonts w:hint="eastAsia"/>
        </w:rPr>
        <w:t>：</w:t>
      </w:r>
      <w:r>
        <w:t>提供三个模板样式，可以单个下载二维码，微信扫描二维码可跳转到电桩详情页进行充电；</w:t>
      </w:r>
      <w:r>
        <w:br w:type="textWrapping"/>
      </w:r>
      <w:r>
        <w:t>1</w:t>
      </w:r>
      <w:r>
        <w:rPr>
          <w:rFonts w:hint="eastAsia"/>
        </w:rPr>
        <w:t>0）</w:t>
      </w:r>
      <w:r>
        <w:t>刷新电桩状态</w:t>
      </w:r>
      <w:r>
        <w:rPr>
          <w:rFonts w:hint="eastAsia"/>
        </w:rPr>
        <w:t>：</w:t>
      </w:r>
      <w:r>
        <w:t>刷新设备最新的在线状态；</w:t>
      </w:r>
      <w:r>
        <w:br w:type="textWrapping"/>
      </w:r>
      <w:r>
        <w:t>11</w:t>
      </w:r>
      <w:r>
        <w:rPr>
          <w:rFonts w:hint="eastAsia"/>
        </w:rPr>
        <w:t>）</w:t>
      </w:r>
      <w:r>
        <w:t>详细</w:t>
      </w:r>
      <w:r>
        <w:rPr>
          <w:rFonts w:hint="eastAsia"/>
        </w:rPr>
        <w:t>：</w:t>
      </w:r>
      <w:r>
        <w:t>设备详情有设备添加时的所有信息及插座数量、创建与修改信息等；</w:t>
      </w:r>
    </w:p>
    <w:p>
      <w:pPr>
        <w:spacing w:line="360" w:lineRule="auto"/>
        <w:ind w:left="400"/>
        <w:rPr>
          <w:rFonts w:asciiTheme="majorEastAsia" w:hAnsiTheme="majorEastAsia" w:eastAsiaTheme="majorEastAsia" w:cstheme="majorEastAsia"/>
          <w:szCs w:val="21"/>
        </w:rPr>
      </w:pPr>
      <w:r>
        <w:rPr>
          <w:rFonts w:asciiTheme="majorEastAsia" w:hAnsiTheme="majorEastAsia" w:eastAsiaTheme="majorEastAsia" w:cstheme="majorEastAsia"/>
          <w:szCs w:val="21"/>
        </w:rPr>
        <w:drawing>
          <wp:inline distT="0" distB="0" distL="0" distR="0">
            <wp:extent cx="5270500" cy="1462405"/>
            <wp:effectExtent l="0" t="0" r="6350" b="4445"/>
            <wp:docPr id="508695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695130" name="图片 1"/>
                    <pic:cNvPicPr>
                      <a:picLocks noChangeAspect="1"/>
                    </pic:cNvPicPr>
                  </pic:nvPicPr>
                  <pic:blipFill>
                    <a:blip r:embed="rId16"/>
                    <a:stretch>
                      <a:fillRect/>
                    </a:stretch>
                  </pic:blipFill>
                  <pic:spPr>
                    <a:xfrm>
                      <a:off x="0" y="0"/>
                      <a:ext cx="5270500" cy="1462405"/>
                    </a:xfrm>
                    <a:prstGeom prst="rect">
                      <a:avLst/>
                    </a:prstGeom>
                  </pic:spPr>
                </pic:pic>
              </a:graphicData>
            </a:graphic>
          </wp:inline>
        </w:drawing>
      </w:r>
    </w:p>
    <w:p>
      <w:pPr>
        <w:pStyle w:val="5"/>
        <w:rPr>
          <w:sz w:val="28"/>
        </w:rPr>
      </w:pPr>
      <w:bookmarkStart w:id="54" w:name="_Toc156980080"/>
      <w:bookmarkStart w:id="55" w:name="_Toc154492753"/>
      <w:r>
        <w:rPr>
          <w:rFonts w:hint="eastAsia"/>
        </w:rPr>
        <w:t>3.3.</w:t>
      </w:r>
      <w:r>
        <w:t>4</w:t>
      </w:r>
      <w:r>
        <w:rPr>
          <w:rFonts w:hint="eastAsia"/>
        </w:rPr>
        <w:t>插座</w:t>
      </w:r>
      <w:r>
        <w:t>管理</w:t>
      </w:r>
      <w:bookmarkEnd w:id="54"/>
      <w:bookmarkEnd w:id="55"/>
    </w:p>
    <w:p>
      <w:pPr>
        <w:spacing w:line="360" w:lineRule="auto"/>
        <w:ind w:left="400"/>
        <w:rPr>
          <w:rFonts w:ascii="宋体" w:hAnsi="宋体" w:cs="宋体"/>
          <w:szCs w:val="21"/>
        </w:rPr>
      </w:pPr>
      <w:r>
        <w:rPr>
          <w:rFonts w:hint="eastAsia" w:ascii="宋体" w:hAnsi="宋体" w:cs="宋体"/>
          <w:szCs w:val="21"/>
        </w:rPr>
        <w:t>插座即</w:t>
      </w:r>
      <w:r>
        <w:rPr>
          <w:rFonts w:ascii="宋体" w:hAnsi="宋体" w:cs="宋体"/>
          <w:szCs w:val="21"/>
        </w:rPr>
        <w:t>与</w:t>
      </w:r>
      <w:r>
        <w:rPr>
          <w:rFonts w:hint="eastAsia" w:ascii="宋体" w:hAnsi="宋体" w:cs="宋体"/>
          <w:szCs w:val="21"/>
        </w:rPr>
        <w:t>电单车</w:t>
      </w:r>
      <w:r>
        <w:rPr>
          <w:rFonts w:ascii="宋体" w:hAnsi="宋体" w:cs="宋体"/>
          <w:szCs w:val="21"/>
        </w:rPr>
        <w:t>充电器连接的</w:t>
      </w:r>
      <w:r>
        <w:rPr>
          <w:rFonts w:hint="eastAsia" w:ascii="宋体" w:hAnsi="宋体" w:cs="宋体"/>
          <w:szCs w:val="21"/>
        </w:rPr>
        <w:t>插座</w:t>
      </w:r>
      <w:r>
        <w:rPr>
          <w:rFonts w:ascii="宋体" w:hAnsi="宋体" w:cs="宋体"/>
          <w:szCs w:val="21"/>
        </w:rPr>
        <w:t>，</w:t>
      </w:r>
      <w:r>
        <w:rPr>
          <w:rFonts w:hint="eastAsia" w:ascii="宋体" w:hAnsi="宋体" w:cs="宋体"/>
          <w:szCs w:val="21"/>
        </w:rPr>
        <w:t>插座</w:t>
      </w:r>
      <w:r>
        <w:rPr>
          <w:rFonts w:ascii="宋体" w:hAnsi="宋体" w:cs="宋体"/>
          <w:szCs w:val="21"/>
        </w:rPr>
        <w:t>列表展示的是</w:t>
      </w:r>
      <w:r>
        <w:rPr>
          <w:rFonts w:hint="eastAsia" w:ascii="宋体" w:hAnsi="宋体" w:cs="宋体"/>
          <w:szCs w:val="21"/>
        </w:rPr>
        <w:t>所属设备</w:t>
      </w:r>
      <w:r>
        <w:rPr>
          <w:rFonts w:ascii="宋体" w:hAnsi="宋体" w:cs="宋体"/>
          <w:szCs w:val="21"/>
        </w:rPr>
        <w:t>下的</w:t>
      </w:r>
      <w:r>
        <w:rPr>
          <w:rFonts w:hint="eastAsia" w:ascii="宋体" w:hAnsi="宋体" w:cs="宋体"/>
          <w:szCs w:val="21"/>
        </w:rPr>
        <w:t>插座</w:t>
      </w:r>
      <w:r>
        <w:rPr>
          <w:rFonts w:ascii="宋体" w:hAnsi="宋体" w:cs="宋体"/>
          <w:szCs w:val="21"/>
        </w:rPr>
        <w:t>信息；</w:t>
      </w:r>
    </w:p>
    <w:p>
      <w:pPr>
        <w:spacing w:line="360" w:lineRule="auto"/>
        <w:ind w:left="400"/>
      </w:pPr>
      <w:r>
        <w:t>1</w:t>
      </w:r>
      <w:r>
        <w:rPr>
          <w:rFonts w:hint="eastAsia"/>
        </w:rPr>
        <w:t>）</w:t>
      </w:r>
      <w:r>
        <w:t>搜索</w:t>
      </w:r>
      <w:r>
        <w:rPr>
          <w:rFonts w:hint="eastAsia"/>
        </w:rPr>
        <w:t>：</w:t>
      </w:r>
      <w:r>
        <w:t>根据电站名称、区域名称、设备编号、出厂标识、设备名称、系统状态单个条件或组合条件进行搜索插座管理列表；</w:t>
      </w:r>
      <w:r>
        <w:br w:type="textWrapping"/>
      </w:r>
      <w:r>
        <w:t>2</w:t>
      </w:r>
      <w:r>
        <w:rPr>
          <w:rFonts w:hint="eastAsia"/>
        </w:rPr>
        <w:t>）</w:t>
      </w:r>
      <w:r>
        <w:t>重置</w:t>
      </w:r>
      <w:r>
        <w:rPr>
          <w:rFonts w:hint="eastAsia"/>
        </w:rPr>
        <w:t>：</w:t>
      </w:r>
      <w:r>
        <w:t>重置搜索条件；</w:t>
      </w:r>
      <w:r>
        <w:br w:type="textWrapping"/>
      </w:r>
      <w:r>
        <w:t>3</w:t>
      </w:r>
      <w:r>
        <w:rPr>
          <w:rFonts w:hint="eastAsia"/>
        </w:rPr>
        <w:t>）</w:t>
      </w:r>
      <w:r>
        <w:t>编辑</w:t>
      </w:r>
      <w:r>
        <w:rPr>
          <w:rFonts w:hint="eastAsia"/>
        </w:rPr>
        <w:t>：</w:t>
      </w:r>
      <w:r>
        <w:t>可编辑查看插座信息；</w:t>
      </w:r>
      <w:r>
        <w:br w:type="textWrapping"/>
      </w:r>
      <w:r>
        <w:t>4</w:t>
      </w:r>
      <w:r>
        <w:rPr>
          <w:rFonts w:hint="eastAsia"/>
        </w:rPr>
        <w:t>）</w:t>
      </w:r>
      <w:r>
        <w:t>启用</w:t>
      </w:r>
      <w:r>
        <w:rPr>
          <w:rFonts w:hint="eastAsia"/>
        </w:rPr>
        <w:t>：</w:t>
      </w:r>
      <w:r>
        <w:t>启用的插座可用；</w:t>
      </w:r>
      <w:r>
        <w:br w:type="textWrapping"/>
      </w:r>
      <w:r>
        <w:t>5</w:t>
      </w:r>
      <w:r>
        <w:rPr>
          <w:rFonts w:hint="eastAsia"/>
        </w:rPr>
        <w:t>）</w:t>
      </w:r>
      <w:r>
        <w:t>禁用</w:t>
      </w:r>
      <w:r>
        <w:rPr>
          <w:rFonts w:hint="eastAsia"/>
        </w:rPr>
        <w:t>：</w:t>
      </w:r>
      <w:r>
        <w:t>禁用的插座小程序端为停用；</w:t>
      </w:r>
      <w:r>
        <w:br w:type="textWrapping"/>
      </w:r>
      <w:r>
        <w:t>6</w:t>
      </w:r>
      <w:r>
        <w:rPr>
          <w:rFonts w:hint="eastAsia"/>
        </w:rPr>
        <w:t>）</w:t>
      </w:r>
      <w:r>
        <w:t>二维码导出</w:t>
      </w:r>
      <w:r>
        <w:rPr>
          <w:rFonts w:hint="eastAsia"/>
        </w:rPr>
        <w:t>：</w:t>
      </w:r>
      <w:r>
        <w:t>可根据查询条件导出excel文档的二维码，内容包括电站、二维码图片、二维码url、出厂标识；</w:t>
      </w:r>
      <w:r>
        <w:br w:type="textWrapping"/>
      </w:r>
      <w:r>
        <w:rPr>
          <w:rFonts w:hint="eastAsia"/>
        </w:rPr>
        <w:t>7）</w:t>
      </w:r>
      <w:r>
        <w:t>查看二维码</w:t>
      </w:r>
      <w:r>
        <w:rPr>
          <w:rFonts w:hint="eastAsia"/>
        </w:rPr>
        <w:t>：</w:t>
      </w:r>
      <w:r>
        <w:t>提供三个模板样式，可以单个下载二维码，微信扫描二维码可跳转到电桩详情页进行充电；</w:t>
      </w:r>
      <w:r>
        <w:br w:type="textWrapping"/>
      </w:r>
      <w:r>
        <w:t>8</w:t>
      </w:r>
      <w:r>
        <w:rPr>
          <w:rFonts w:hint="eastAsia"/>
        </w:rPr>
        <w:t>）</w:t>
      </w:r>
      <w:r>
        <w:t>插座状态</w:t>
      </w:r>
      <w:r>
        <w:rPr>
          <w:rFonts w:hint="eastAsia"/>
        </w:rPr>
        <w:t>：</w:t>
      </w:r>
      <w:r>
        <w:t>空闲中，插座空闲未充电；</w:t>
      </w:r>
      <w:r>
        <w:br w:type="textWrapping"/>
      </w:r>
      <w:r>
        <w:t>充电中，插座正在充电中；</w:t>
      </w:r>
    </w:p>
    <w:p>
      <w:pPr>
        <w:spacing w:line="360" w:lineRule="auto"/>
        <w:rPr>
          <w:rFonts w:cs="宋体" w:asciiTheme="majorHAnsi" w:hAnsiTheme="majorHAnsi"/>
          <w:szCs w:val="21"/>
        </w:rPr>
      </w:pPr>
      <w:r>
        <w:rPr>
          <w:rFonts w:cs="宋体" w:asciiTheme="majorHAnsi" w:hAnsiTheme="majorHAnsi"/>
          <w:szCs w:val="21"/>
        </w:rPr>
        <w:drawing>
          <wp:inline distT="0" distB="0" distL="0" distR="0">
            <wp:extent cx="5270500" cy="1462405"/>
            <wp:effectExtent l="0" t="0" r="6350" b="4445"/>
            <wp:docPr id="12045974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597445" name="图片 1"/>
                    <pic:cNvPicPr>
                      <a:picLocks noChangeAspect="1"/>
                    </pic:cNvPicPr>
                  </pic:nvPicPr>
                  <pic:blipFill>
                    <a:blip r:embed="rId17"/>
                    <a:stretch>
                      <a:fillRect/>
                    </a:stretch>
                  </pic:blipFill>
                  <pic:spPr>
                    <a:xfrm>
                      <a:off x="0" y="0"/>
                      <a:ext cx="5270500" cy="1462405"/>
                    </a:xfrm>
                    <a:prstGeom prst="rect">
                      <a:avLst/>
                    </a:prstGeom>
                  </pic:spPr>
                </pic:pic>
              </a:graphicData>
            </a:graphic>
          </wp:inline>
        </w:drawing>
      </w:r>
    </w:p>
    <w:p>
      <w:pPr>
        <w:pStyle w:val="5"/>
        <w:rPr>
          <w:sz w:val="28"/>
        </w:rPr>
      </w:pPr>
      <w:bookmarkStart w:id="56" w:name="_Toc154492754"/>
      <w:bookmarkStart w:id="57" w:name="_Toc156980081"/>
      <w:r>
        <w:rPr>
          <w:rFonts w:hint="eastAsia"/>
        </w:rPr>
        <w:t>3.3.</w:t>
      </w:r>
      <w:r>
        <w:t>5</w:t>
      </w:r>
      <w:r>
        <w:rPr>
          <w:rFonts w:hint="eastAsia"/>
        </w:rPr>
        <w:t>计费</w:t>
      </w:r>
      <w:r>
        <w:t>规则</w:t>
      </w:r>
      <w:bookmarkEnd w:id="56"/>
      <w:bookmarkEnd w:id="57"/>
    </w:p>
    <w:p>
      <w:pPr>
        <w:spacing w:line="360" w:lineRule="auto"/>
        <w:ind w:left="400"/>
        <w:rPr>
          <w:rFonts w:asciiTheme="majorEastAsia" w:hAnsiTheme="majorEastAsia" w:cstheme="majorEastAsia"/>
          <w:szCs w:val="21"/>
        </w:rPr>
      </w:pPr>
      <w:r>
        <w:rPr>
          <w:rFonts w:hint="eastAsia" w:asciiTheme="majorEastAsia" w:hAnsiTheme="majorEastAsia" w:eastAsiaTheme="majorEastAsia" w:cstheme="majorEastAsia"/>
          <w:szCs w:val="21"/>
        </w:rPr>
        <w:t>计费</w:t>
      </w:r>
      <w:r>
        <w:rPr>
          <w:rFonts w:hint="eastAsia" w:ascii="宋体" w:hAnsi="宋体" w:cs="宋体"/>
          <w:szCs w:val="21"/>
        </w:rPr>
        <w:t>规则即对电单车电站区域设置计费规则，计费规则列表展示的所属电站区域下的计费规则信息；</w:t>
      </w:r>
    </w:p>
    <w:p>
      <w:pPr>
        <w:spacing w:line="360" w:lineRule="auto"/>
        <w:ind w:left="400"/>
      </w:pPr>
      <w:r>
        <w:t>1</w:t>
      </w:r>
      <w:r>
        <w:rPr>
          <w:rFonts w:hint="eastAsia"/>
        </w:rPr>
        <w:t>）</w:t>
      </w:r>
      <w:r>
        <w:t>搜索</w:t>
      </w:r>
      <w:r>
        <w:rPr>
          <w:rFonts w:hint="eastAsia"/>
        </w:rPr>
        <w:t>：</w:t>
      </w:r>
      <w:r>
        <w:t>根据电站名称、区域名称、计费名称、计费类型、计费状态单个条件或组合条件进行搜索计费规则列表；</w:t>
      </w:r>
      <w:r>
        <w:br w:type="textWrapping"/>
      </w:r>
      <w:r>
        <w:t>2</w:t>
      </w:r>
      <w:r>
        <w:rPr>
          <w:rFonts w:hint="eastAsia"/>
        </w:rPr>
        <w:t>）</w:t>
      </w:r>
      <w:r>
        <w:t>重置</w:t>
      </w:r>
      <w:r>
        <w:rPr>
          <w:rFonts w:hint="eastAsia"/>
        </w:rPr>
        <w:t>：</w:t>
      </w:r>
      <w:r>
        <w:t>重置搜索条件；</w:t>
      </w:r>
      <w:r>
        <w:br w:type="textWrapping"/>
      </w:r>
      <w:r>
        <w:t>3</w:t>
      </w:r>
      <w:r>
        <w:rPr>
          <w:rFonts w:hint="eastAsia"/>
        </w:rPr>
        <w:t>）</w:t>
      </w:r>
      <w:r>
        <w:t>添加：可添加选择所属电站、所属区域、计费名称、计费类型、自停阈值、自停金额、时长、金额、免费时长；</w:t>
      </w:r>
      <w:r>
        <w:br w:type="textWrapping"/>
      </w:r>
      <w:r>
        <w:t>A、时长模式：根据设备充电的时长计费；</w:t>
      </w:r>
      <w:r>
        <w:br w:type="textWrapping"/>
      </w:r>
      <w:r>
        <w:t>B、功率模式：根据设备的充电</w:t>
      </w:r>
      <w:r>
        <w:rPr>
          <w:rFonts w:hint="eastAsia"/>
          <w:lang w:val="en-US" w:eastAsia="zh-CN"/>
        </w:rPr>
        <w:t>功率</w:t>
      </w:r>
      <w:r>
        <w:t>及时长进行计费；</w:t>
      </w:r>
      <w:r>
        <w:br w:type="textWrapping"/>
      </w:r>
      <w:r>
        <w:rPr>
          <w:rFonts w:hint="eastAsia"/>
          <w:lang w:val="en-US" w:eastAsia="zh-CN"/>
        </w:rPr>
        <w:t>C、统一计费模式：按电量计算电费和服务费；</w:t>
      </w:r>
      <w:r>
        <w:br w:type="textWrapping"/>
      </w:r>
      <w:r>
        <w:rPr>
          <w:rFonts w:hint="eastAsia"/>
          <w:lang w:val="en-US" w:eastAsia="zh-CN"/>
        </w:rPr>
        <w:t>D</w:t>
      </w:r>
      <w:r>
        <w:t>、</w:t>
      </w:r>
      <w:r>
        <w:rPr>
          <w:rFonts w:hint="eastAsia"/>
          <w:lang w:val="en-US" w:eastAsia="zh-CN"/>
        </w:rPr>
        <w:t>时段服务费模式：按电量计算电费，服务费按小时固定收取；</w:t>
      </w:r>
      <w:r>
        <w:br w:type="textWrapping"/>
      </w:r>
      <w:r>
        <w:t>E、</w:t>
      </w:r>
      <w:r>
        <w:rPr>
          <w:rFonts w:hint="eastAsia"/>
          <w:lang w:val="en-US" w:eastAsia="zh-CN"/>
        </w:rPr>
        <w:t>功率服务费模式：按电量计算电费</w:t>
      </w:r>
      <w:r>
        <w:rPr>
          <w:rFonts w:hint="eastAsia"/>
          <w:lang w:eastAsia="zh-CN"/>
        </w:rPr>
        <w:t>，</w:t>
      </w:r>
      <w:r>
        <w:rPr>
          <w:rFonts w:hint="eastAsia"/>
          <w:lang w:val="en-US" w:eastAsia="zh-CN"/>
        </w:rPr>
        <w:t>服务费</w:t>
      </w:r>
      <w:r>
        <w:t>根据设备的充电</w:t>
      </w:r>
      <w:r>
        <w:rPr>
          <w:rFonts w:hint="eastAsia"/>
          <w:lang w:val="en-US" w:eastAsia="zh-CN"/>
        </w:rPr>
        <w:t>功率</w:t>
      </w:r>
      <w:r>
        <w:t>及时长进行</w:t>
      </w:r>
      <w:r>
        <w:rPr>
          <w:rFonts w:hint="eastAsia"/>
          <w:lang w:val="en-US" w:eastAsia="zh-CN"/>
        </w:rPr>
        <w:t>计算；</w:t>
      </w:r>
      <w:r>
        <w:br w:type="textWrapping"/>
      </w:r>
      <w:r>
        <w:t xml:space="preserve">自停阈值：可充电的最大时长，最大不能超过48小时； </w:t>
      </w:r>
      <w:r>
        <w:br w:type="textWrapping"/>
      </w:r>
      <w:r>
        <w:t xml:space="preserve">自停金额：最大充电时长对应的计费金额； </w:t>
      </w:r>
      <w:r>
        <w:br w:type="textWrapping"/>
      </w:r>
      <w:r>
        <w:t>免费时长：启动充电后免费时长内结束充电，不计费；充电时间超过免费时长按规则金额计费；</w:t>
      </w:r>
      <w:r>
        <w:br w:type="textWrapping"/>
      </w:r>
      <w:r>
        <w:t>4</w:t>
      </w:r>
      <w:r>
        <w:rPr>
          <w:rFonts w:hint="eastAsia"/>
        </w:rPr>
        <w:t>）</w:t>
      </w:r>
      <w:r>
        <w:t>编辑</w:t>
      </w:r>
      <w:r>
        <w:rPr>
          <w:rFonts w:hint="eastAsia"/>
        </w:rPr>
        <w:t>：</w:t>
      </w:r>
      <w:r>
        <w:t>用于编辑已添加的计费规则信息；</w:t>
      </w:r>
      <w:r>
        <w:br w:type="textWrapping"/>
      </w:r>
      <w:r>
        <w:t>5</w:t>
      </w:r>
      <w:r>
        <w:rPr>
          <w:rFonts w:hint="eastAsia"/>
        </w:rPr>
        <w:t>）</w:t>
      </w:r>
      <w:r>
        <w:t>预付值</w:t>
      </w:r>
      <w:r>
        <w:rPr>
          <w:rFonts w:hint="eastAsia"/>
        </w:rPr>
        <w:t>：</w:t>
      </w:r>
      <w:r>
        <w:t>用于小程序端用户单车充电设置预付值信息，最多不能超过12条预付值；</w:t>
      </w:r>
      <w:r>
        <w:br w:type="textWrapping"/>
      </w:r>
      <w:r>
        <w:t>6</w:t>
      </w:r>
      <w:r>
        <w:rPr>
          <w:rFonts w:hint="eastAsia"/>
        </w:rPr>
        <w:t>）</w:t>
      </w:r>
      <w:r>
        <w:t>计费测试</w:t>
      </w:r>
      <w:r>
        <w:rPr>
          <w:rFonts w:hint="eastAsia"/>
        </w:rPr>
        <w:t>：</w:t>
      </w:r>
      <w:r>
        <w:t>输入充电时长，根据充电时长对应的规则区间进行计费测试；</w:t>
      </w:r>
      <w:r>
        <w:br w:type="textWrapping"/>
      </w:r>
      <w:r>
        <w:t>7</w:t>
      </w:r>
      <w:r>
        <w:rPr>
          <w:rFonts w:hint="eastAsia"/>
        </w:rPr>
        <w:t>）</w:t>
      </w:r>
      <w:r>
        <w:t>启用</w:t>
      </w:r>
      <w:r>
        <w:rPr>
          <w:rFonts w:hint="eastAsia"/>
        </w:rPr>
        <w:t>：</w:t>
      </w:r>
      <w:r>
        <w:t>启用的计费规则可正常使用；</w:t>
      </w:r>
      <w:r>
        <w:br w:type="textWrapping"/>
      </w:r>
      <w:r>
        <w:t>8</w:t>
      </w:r>
      <w:r>
        <w:rPr>
          <w:rFonts w:hint="eastAsia"/>
        </w:rPr>
        <w:t>）</w:t>
      </w:r>
      <w:r>
        <w:t>禁用</w:t>
      </w:r>
      <w:r>
        <w:rPr>
          <w:rFonts w:hint="eastAsia"/>
        </w:rPr>
        <w:t>：</w:t>
      </w:r>
      <w:r>
        <w:t>禁用计费规则则规则不可用；</w:t>
      </w:r>
      <w:r>
        <w:br w:type="textWrapping"/>
      </w:r>
      <w:r>
        <w:t>9</w:t>
      </w:r>
      <w:r>
        <w:rPr>
          <w:rFonts w:hint="eastAsia"/>
        </w:rPr>
        <w:t>）</w:t>
      </w:r>
      <w:r>
        <w:t>删除</w:t>
      </w:r>
      <w:r>
        <w:rPr>
          <w:rFonts w:hint="eastAsia"/>
        </w:rPr>
        <w:t>：</w:t>
      </w:r>
      <w:r>
        <w:t>可删除计费规则；</w:t>
      </w:r>
    </w:p>
    <w:p>
      <w:pPr>
        <w:spacing w:line="360" w:lineRule="auto"/>
        <w:ind w:left="400"/>
        <w:rPr>
          <w:rFonts w:cs="宋体" w:asciiTheme="majorHAnsi" w:hAnsiTheme="majorHAnsi"/>
          <w:szCs w:val="21"/>
        </w:rPr>
      </w:pPr>
      <w:r>
        <w:rPr>
          <w:rFonts w:cs="宋体" w:asciiTheme="majorHAnsi" w:hAnsiTheme="majorHAnsi"/>
          <w:szCs w:val="21"/>
        </w:rPr>
        <w:drawing>
          <wp:inline distT="0" distB="0" distL="0" distR="0">
            <wp:extent cx="5270500" cy="1462405"/>
            <wp:effectExtent l="0" t="0" r="6350" b="4445"/>
            <wp:docPr id="18867361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36171" name="图片 1"/>
                    <pic:cNvPicPr>
                      <a:picLocks noChangeAspect="1"/>
                    </pic:cNvPicPr>
                  </pic:nvPicPr>
                  <pic:blipFill>
                    <a:blip r:embed="rId18"/>
                    <a:stretch>
                      <a:fillRect/>
                    </a:stretch>
                  </pic:blipFill>
                  <pic:spPr>
                    <a:xfrm>
                      <a:off x="0" y="0"/>
                      <a:ext cx="5270500" cy="1462405"/>
                    </a:xfrm>
                    <a:prstGeom prst="rect">
                      <a:avLst/>
                    </a:prstGeom>
                  </pic:spPr>
                </pic:pic>
              </a:graphicData>
            </a:graphic>
          </wp:inline>
        </w:drawing>
      </w:r>
    </w:p>
    <w:p>
      <w:pPr>
        <w:pStyle w:val="5"/>
      </w:pPr>
      <w:bookmarkStart w:id="58" w:name="_Toc156980082"/>
      <w:r>
        <w:rPr>
          <w:rFonts w:hint="eastAsia"/>
        </w:rPr>
        <w:t>3</w:t>
      </w:r>
      <w:r>
        <w:t>.3.6</w:t>
      </w:r>
      <w:r>
        <w:rPr>
          <w:rFonts w:hint="eastAsia"/>
        </w:rPr>
        <w:t>单车电站创建流程</w:t>
      </w:r>
      <w:bookmarkEnd w:id="58"/>
    </w:p>
    <w:p>
      <w:pPr>
        <w:spacing w:line="360" w:lineRule="auto"/>
        <w:ind w:left="400"/>
        <w:rPr>
          <w:rFonts w:hint="eastAsia" w:eastAsia="宋体" w:cs="宋体" w:asciiTheme="majorHAnsi" w:hAnsiTheme="majorHAnsi"/>
          <w:szCs w:val="21"/>
          <w:lang w:eastAsia="zh-CN"/>
        </w:rPr>
      </w:pPr>
      <w:r>
        <w:rPr>
          <w:rFonts w:hint="eastAsia" w:eastAsia="宋体" w:cs="宋体" w:asciiTheme="majorHAnsi" w:hAnsiTheme="majorHAnsi"/>
          <w:szCs w:val="21"/>
          <w:lang w:eastAsia="zh-CN"/>
        </w:rPr>
        <w:drawing>
          <wp:inline distT="0" distB="0" distL="114300" distR="114300">
            <wp:extent cx="4678045" cy="8823960"/>
            <wp:effectExtent l="0" t="0" r="8255" b="15240"/>
            <wp:docPr id="4" name="图片 4" descr="1738892054274_78F9E0F4-EDE4-475f-8E22-147199CB93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38892054274_78F9E0F4-EDE4-475f-8E22-147199CB935C"/>
                    <pic:cNvPicPr>
                      <a:picLocks noChangeAspect="1"/>
                    </pic:cNvPicPr>
                  </pic:nvPicPr>
                  <pic:blipFill>
                    <a:blip r:embed="rId19"/>
                    <a:stretch>
                      <a:fillRect/>
                    </a:stretch>
                  </pic:blipFill>
                  <pic:spPr>
                    <a:xfrm>
                      <a:off x="0" y="0"/>
                      <a:ext cx="4678045" cy="8823960"/>
                    </a:xfrm>
                    <a:prstGeom prst="rect">
                      <a:avLst/>
                    </a:prstGeom>
                  </pic:spPr>
                </pic:pic>
              </a:graphicData>
            </a:graphic>
          </wp:inline>
        </w:drawing>
      </w:r>
    </w:p>
    <w:p>
      <w:pPr>
        <w:pStyle w:val="4"/>
      </w:pPr>
      <w:bookmarkStart w:id="59" w:name="_Toc154492755"/>
      <w:bookmarkStart w:id="60" w:name="_Toc156980083"/>
      <w:r>
        <w:rPr>
          <w:rFonts w:hint="eastAsia"/>
        </w:rPr>
        <w:t>3.4订单</w:t>
      </w:r>
      <w:r>
        <w:t>管理</w:t>
      </w:r>
      <w:bookmarkEnd w:id="59"/>
      <w:bookmarkEnd w:id="60"/>
    </w:p>
    <w:p>
      <w:pPr>
        <w:pStyle w:val="5"/>
      </w:pPr>
      <w:bookmarkStart w:id="61" w:name="_Toc156980084"/>
      <w:bookmarkStart w:id="62" w:name="_Toc154492756"/>
      <w:r>
        <w:rPr>
          <w:rFonts w:hint="eastAsia"/>
        </w:rPr>
        <w:t>3.4.1汽车订单</w:t>
      </w:r>
      <w:bookmarkEnd w:id="61"/>
      <w:bookmarkEnd w:id="62"/>
    </w:p>
    <w:p>
      <w:pPr>
        <w:spacing w:line="360" w:lineRule="auto"/>
        <w:ind w:left="400"/>
        <w:rPr>
          <w:rFonts w:ascii="宋体" w:hAnsi="宋体" w:cs="宋体"/>
          <w:szCs w:val="21"/>
        </w:rPr>
      </w:pPr>
      <w:r>
        <w:rPr>
          <w:rFonts w:ascii="宋体" w:hAnsi="宋体" w:cs="宋体"/>
          <w:szCs w:val="21"/>
        </w:rPr>
        <w:t>汽车充电订单记录</w:t>
      </w:r>
      <w:r>
        <w:rPr>
          <w:rFonts w:hint="eastAsia" w:ascii="宋体" w:hAnsi="宋体" w:cs="宋体"/>
          <w:szCs w:val="21"/>
        </w:rPr>
        <w:t>了用户</w:t>
      </w:r>
      <w:r>
        <w:rPr>
          <w:rFonts w:ascii="宋体" w:hAnsi="宋体" w:cs="宋体"/>
          <w:szCs w:val="21"/>
        </w:rPr>
        <w:t>充电订单</w:t>
      </w:r>
      <w:r>
        <w:rPr>
          <w:rFonts w:hint="eastAsia" w:ascii="宋体" w:hAnsi="宋体" w:cs="宋体"/>
          <w:szCs w:val="21"/>
        </w:rPr>
        <w:t>的</w:t>
      </w:r>
      <w:r>
        <w:rPr>
          <w:rFonts w:ascii="宋体" w:hAnsi="宋体" w:cs="宋体"/>
          <w:szCs w:val="21"/>
        </w:rPr>
        <w:t>详细信息，包括订单号、电站、用户手机号</w:t>
      </w:r>
      <w:r>
        <w:rPr>
          <w:rFonts w:hint="eastAsia" w:ascii="宋体" w:hAnsi="宋体" w:cs="宋体"/>
          <w:szCs w:val="21"/>
        </w:rPr>
        <w:t>、</w:t>
      </w:r>
      <w:r>
        <w:rPr>
          <w:rFonts w:ascii="宋体" w:hAnsi="宋体" w:cs="宋体"/>
          <w:szCs w:val="21"/>
        </w:rPr>
        <w:t>电桩、预付、费用、支付、发票、</w:t>
      </w:r>
      <w:r>
        <w:rPr>
          <w:rFonts w:hint="eastAsia" w:ascii="宋体" w:hAnsi="宋体" w:cs="宋体"/>
          <w:szCs w:val="21"/>
        </w:rPr>
        <w:t>状态</w:t>
      </w:r>
      <w:r>
        <w:rPr>
          <w:rFonts w:ascii="宋体" w:hAnsi="宋体" w:cs="宋体"/>
          <w:szCs w:val="21"/>
        </w:rPr>
        <w:t>、</w:t>
      </w:r>
      <w:r>
        <w:rPr>
          <w:rFonts w:hint="eastAsia" w:ascii="宋体" w:hAnsi="宋体" w:cs="宋体"/>
          <w:szCs w:val="21"/>
        </w:rPr>
        <w:t>创建</w:t>
      </w:r>
      <w:r>
        <w:rPr>
          <w:rFonts w:ascii="宋体" w:hAnsi="宋体" w:cs="宋体"/>
          <w:szCs w:val="21"/>
        </w:rPr>
        <w:t>时间</w:t>
      </w:r>
      <w:r>
        <w:rPr>
          <w:rFonts w:hint="eastAsia" w:ascii="宋体" w:hAnsi="宋体" w:cs="宋体"/>
          <w:szCs w:val="21"/>
        </w:rPr>
        <w:t>、充电</w:t>
      </w:r>
      <w:r>
        <w:rPr>
          <w:rFonts w:ascii="宋体" w:hAnsi="宋体" w:cs="宋体"/>
          <w:szCs w:val="21"/>
        </w:rPr>
        <w:t>功率、</w:t>
      </w:r>
      <w:r>
        <w:rPr>
          <w:rFonts w:hint="eastAsia" w:ascii="宋体" w:hAnsi="宋体" w:cs="宋体"/>
          <w:szCs w:val="21"/>
        </w:rPr>
        <w:t>充电</w:t>
      </w:r>
      <w:r>
        <w:rPr>
          <w:rFonts w:ascii="宋体" w:hAnsi="宋体" w:cs="宋体"/>
          <w:szCs w:val="21"/>
        </w:rPr>
        <w:t>电量、</w:t>
      </w:r>
      <w:r>
        <w:rPr>
          <w:rFonts w:hint="eastAsia" w:ascii="宋体" w:hAnsi="宋体" w:cs="宋体"/>
          <w:szCs w:val="21"/>
        </w:rPr>
        <w:t>计费</w:t>
      </w:r>
      <w:r>
        <w:rPr>
          <w:rFonts w:ascii="宋体" w:hAnsi="宋体" w:cs="宋体"/>
          <w:szCs w:val="21"/>
        </w:rPr>
        <w:t>规则等信息</w:t>
      </w:r>
      <w:r>
        <w:rPr>
          <w:rFonts w:hint="eastAsia" w:ascii="宋体" w:hAnsi="宋体" w:cs="宋体"/>
          <w:szCs w:val="21"/>
        </w:rPr>
        <w:t>；</w:t>
      </w:r>
    </w:p>
    <w:p>
      <w:pPr>
        <w:spacing w:line="360" w:lineRule="auto"/>
        <w:ind w:left="400"/>
      </w:pPr>
      <w:r>
        <w:t>1</w:t>
      </w:r>
      <w:r>
        <w:rPr>
          <w:rFonts w:hint="eastAsia"/>
        </w:rPr>
        <w:t>）</w:t>
      </w:r>
      <w:r>
        <w:t>搜索</w:t>
      </w:r>
      <w:r>
        <w:rPr>
          <w:rFonts w:hint="eastAsia"/>
        </w:rPr>
        <w:t>：根据站点名称、订单编号、预约订单、电桩编号、电桩</w:t>
      </w:r>
      <w:r>
        <w:t>SN、电枪编号、手机号、充电卡号、订单状态、启动方式、订单创建时间条件进行搜索；（默认查询一周数据）</w:t>
      </w:r>
      <w:r>
        <w:br w:type="textWrapping"/>
      </w:r>
      <w:r>
        <w:t>2</w:t>
      </w:r>
      <w:r>
        <w:rPr>
          <w:rFonts w:hint="eastAsia"/>
        </w:rPr>
        <w:t>）</w:t>
      </w:r>
      <w:r>
        <w:t>重置</w:t>
      </w:r>
      <w:r>
        <w:rPr>
          <w:rFonts w:hint="eastAsia"/>
        </w:rPr>
        <w:t>：</w:t>
      </w:r>
      <w:r>
        <w:t>重置搜索条件；</w:t>
      </w:r>
      <w:r>
        <w:br w:type="textWrapping"/>
      </w:r>
      <w:r>
        <w:t>3</w:t>
      </w:r>
      <w:r>
        <w:rPr>
          <w:rFonts w:hint="eastAsia"/>
        </w:rPr>
        <w:t>）</w:t>
      </w:r>
      <w:r>
        <w:t>开票</w:t>
      </w:r>
      <w:r>
        <w:rPr>
          <w:rFonts w:hint="eastAsia"/>
        </w:rPr>
        <w:t>：</w:t>
      </w:r>
      <w:r>
        <w:t>可对订单进行开发票，订单状态为“订单完成”且订单总费用大于0才能开票，开票发票抬头、纳税人识别号、邮箱必填；</w:t>
      </w:r>
      <w:r>
        <w:br w:type="textWrapping"/>
      </w:r>
      <w:r>
        <w:t>4</w:t>
      </w:r>
      <w:r>
        <w:rPr>
          <w:rFonts w:hint="eastAsia"/>
        </w:rPr>
        <w:t>）</w:t>
      </w:r>
      <w:r>
        <w:t>退费</w:t>
      </w:r>
      <w:r>
        <w:rPr>
          <w:rFonts w:hint="eastAsia"/>
        </w:rPr>
        <w:t>：</w:t>
      </w:r>
      <w:r>
        <w:t>可对订单充电费用进行退费，订单状态为“订单完成”且订单总费用大于0的订单才能退费；</w:t>
      </w:r>
      <w:r>
        <w:br w:type="textWrapping"/>
      </w:r>
      <w:r>
        <w:t>A、最大退费金额：即预付金额减去已退费金额；</w:t>
      </w:r>
      <w:r>
        <w:br w:type="textWrapping"/>
      </w:r>
      <w:r>
        <w:t>B、退费金额：可自定义输入进行退费，不能超过最大退费金额；</w:t>
      </w:r>
      <w:r>
        <w:br w:type="textWrapping"/>
      </w:r>
      <w:r>
        <w:rPr>
          <w:rFonts w:hint="eastAsia"/>
        </w:rPr>
        <w:t>5）</w:t>
      </w:r>
      <w:r>
        <w:t>结束</w:t>
      </w:r>
      <w:r>
        <w:rPr>
          <w:rFonts w:hint="eastAsia"/>
        </w:rPr>
        <w:t>：</w:t>
      </w:r>
      <w:r>
        <w:t>可结束状态为“启动中”、“充电中”、“结束中”、“订单挂起”、“订单异常”的订单，根据最后一次设备上报的电量结算费用；</w:t>
      </w:r>
      <w:r>
        <w:br w:type="textWrapping"/>
      </w:r>
      <w:r>
        <w:t>6</w:t>
      </w:r>
      <w:r>
        <w:rPr>
          <w:rFonts w:hint="eastAsia"/>
        </w:rPr>
        <w:t>）</w:t>
      </w:r>
      <w:r>
        <w:t>导出</w:t>
      </w:r>
      <w:r>
        <w:rPr>
          <w:rFonts w:hint="eastAsia"/>
        </w:rPr>
        <w:t>：</w:t>
      </w:r>
      <w:r>
        <w:t>导出excle充电订单报表，报表包括订单号、用户手机号、电站、区域、电桩、预付、电费、服务费、电量、时间等信息；</w:t>
      </w:r>
      <w:r>
        <w:br w:type="textWrapping"/>
      </w:r>
      <w:r>
        <w:t>7</w:t>
      </w:r>
      <w:r>
        <w:rPr>
          <w:rFonts w:hint="eastAsia"/>
        </w:rPr>
        <w:t>）</w:t>
      </w:r>
      <w:r>
        <w:t>详细</w:t>
      </w:r>
      <w:r>
        <w:rPr>
          <w:rFonts w:hint="eastAsia"/>
        </w:rPr>
        <w:t>：</w:t>
      </w:r>
      <w:r>
        <w:t>订单详情可查看电站、区域、电桩编号、出厂标识、订单类型、启动方式、订单编号、用户手机号、车牌号码、充电时长、充电电量、充电功率、订单费用、订单状态、结束描述、创建与结束时间、支付明细、计费规则与计费明细、退费明细、开票明细；</w:t>
      </w:r>
      <w:r>
        <w:br w:type="textWrapping"/>
      </w:r>
      <w:r>
        <w:t>8</w:t>
      </w:r>
      <w:r>
        <w:rPr>
          <w:rFonts w:hint="eastAsia"/>
        </w:rPr>
        <w:t>）</w:t>
      </w:r>
      <w:r>
        <w:t>订单状态</w:t>
      </w:r>
      <w:r>
        <w:rPr>
          <w:rFonts w:hint="eastAsia"/>
        </w:rPr>
        <w:t>：</w:t>
      </w:r>
      <w:r>
        <w:t>启动中，云端已下发启动充电指令到设备终端，待终端回复充电状态的订单；</w:t>
      </w:r>
      <w:r>
        <w:br w:type="textWrapping"/>
      </w:r>
      <w:r>
        <w:t>充电中，正常充电中的订单；</w:t>
      </w:r>
      <w:r>
        <w:br w:type="textWrapping"/>
      </w:r>
      <w:r>
        <w:t>结束中，云端已下发停止充电指令到设备终端，待终端回复充电状态的订单；</w:t>
      </w:r>
      <w:r>
        <w:br w:type="textWrapping"/>
      </w:r>
      <w:r>
        <w:t>订单完成，正常结束的订单；</w:t>
      </w:r>
      <w:r>
        <w:br w:type="textWrapping"/>
      </w:r>
      <w:r>
        <w:t>订单异常，启动充电失败的订单；</w:t>
      </w:r>
      <w:r>
        <w:br w:type="textWrapping"/>
      </w:r>
      <w:r>
        <w:t>订单挂起，充电过程中设备终端与云端断开连接超时的订单；</w:t>
      </w:r>
    </w:p>
    <w:p>
      <w:pPr>
        <w:spacing w:line="360" w:lineRule="auto"/>
        <w:ind w:left="400"/>
        <w:rPr>
          <w:rFonts w:asciiTheme="majorEastAsia" w:hAnsiTheme="majorEastAsia" w:eastAsiaTheme="majorEastAsia" w:cstheme="majorEastAsia"/>
          <w:szCs w:val="21"/>
        </w:rPr>
      </w:pPr>
      <w:r>
        <w:rPr>
          <w:rFonts w:asciiTheme="majorEastAsia" w:hAnsiTheme="majorEastAsia" w:eastAsiaTheme="majorEastAsia" w:cstheme="majorEastAsia"/>
          <w:szCs w:val="21"/>
        </w:rPr>
        <w:drawing>
          <wp:inline distT="0" distB="0" distL="0" distR="0">
            <wp:extent cx="5270500" cy="1462405"/>
            <wp:effectExtent l="0" t="0" r="6350" b="4445"/>
            <wp:docPr id="8614508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50836" name="图片 1"/>
                    <pic:cNvPicPr>
                      <a:picLocks noChangeAspect="1"/>
                    </pic:cNvPicPr>
                  </pic:nvPicPr>
                  <pic:blipFill>
                    <a:blip r:embed="rId20"/>
                    <a:stretch>
                      <a:fillRect/>
                    </a:stretch>
                  </pic:blipFill>
                  <pic:spPr>
                    <a:xfrm>
                      <a:off x="0" y="0"/>
                      <a:ext cx="5270500" cy="1462405"/>
                    </a:xfrm>
                    <a:prstGeom prst="rect">
                      <a:avLst/>
                    </a:prstGeom>
                  </pic:spPr>
                </pic:pic>
              </a:graphicData>
            </a:graphic>
          </wp:inline>
        </w:drawing>
      </w:r>
    </w:p>
    <w:p>
      <w:pPr>
        <w:pStyle w:val="5"/>
      </w:pPr>
      <w:bookmarkStart w:id="63" w:name="_Toc154492757"/>
      <w:bookmarkStart w:id="64" w:name="_Toc156980085"/>
      <w:r>
        <w:rPr>
          <w:rFonts w:hint="eastAsia"/>
        </w:rPr>
        <w:t>3.4.</w:t>
      </w:r>
      <w:r>
        <w:t>2</w:t>
      </w:r>
      <w:r>
        <w:rPr>
          <w:rFonts w:hint="eastAsia"/>
        </w:rPr>
        <w:t>单车订单</w:t>
      </w:r>
      <w:bookmarkEnd w:id="63"/>
      <w:bookmarkEnd w:id="64"/>
    </w:p>
    <w:p>
      <w:pPr>
        <w:spacing w:line="360" w:lineRule="auto"/>
        <w:ind w:left="400"/>
        <w:rPr>
          <w:rFonts w:ascii="宋体" w:hAnsi="宋体" w:cs="宋体"/>
          <w:szCs w:val="21"/>
        </w:rPr>
      </w:pPr>
      <w:r>
        <w:rPr>
          <w:rFonts w:hint="eastAsia" w:ascii="宋体" w:hAnsi="宋体" w:cs="宋体"/>
          <w:szCs w:val="21"/>
        </w:rPr>
        <w:t>单车</w:t>
      </w:r>
      <w:r>
        <w:rPr>
          <w:rFonts w:ascii="宋体" w:hAnsi="宋体" w:cs="宋体"/>
          <w:szCs w:val="21"/>
        </w:rPr>
        <w:t>充电订单记录</w:t>
      </w:r>
      <w:r>
        <w:rPr>
          <w:rFonts w:hint="eastAsia" w:ascii="宋体" w:hAnsi="宋体" w:cs="宋体"/>
          <w:szCs w:val="21"/>
        </w:rPr>
        <w:t>了用户</w:t>
      </w:r>
      <w:r>
        <w:rPr>
          <w:rFonts w:ascii="宋体" w:hAnsi="宋体" w:cs="宋体"/>
          <w:szCs w:val="21"/>
        </w:rPr>
        <w:t>充电订单</w:t>
      </w:r>
      <w:r>
        <w:rPr>
          <w:rFonts w:hint="eastAsia" w:ascii="宋体" w:hAnsi="宋体" w:cs="宋体"/>
          <w:szCs w:val="21"/>
        </w:rPr>
        <w:t>的</w:t>
      </w:r>
      <w:r>
        <w:rPr>
          <w:rFonts w:ascii="宋体" w:hAnsi="宋体" w:cs="宋体"/>
          <w:szCs w:val="21"/>
        </w:rPr>
        <w:t>详细信息，包括订单号、电站、用户手机号</w:t>
      </w:r>
      <w:r>
        <w:rPr>
          <w:rFonts w:hint="eastAsia" w:ascii="宋体" w:hAnsi="宋体" w:cs="宋体"/>
          <w:szCs w:val="21"/>
        </w:rPr>
        <w:t>、设备</w:t>
      </w:r>
      <w:r>
        <w:rPr>
          <w:rFonts w:ascii="宋体" w:hAnsi="宋体" w:cs="宋体"/>
          <w:szCs w:val="21"/>
        </w:rPr>
        <w:t>编号、</w:t>
      </w:r>
      <w:r>
        <w:rPr>
          <w:rFonts w:hint="eastAsia" w:ascii="宋体" w:hAnsi="宋体" w:cs="宋体"/>
          <w:szCs w:val="21"/>
        </w:rPr>
        <w:t>插座</w:t>
      </w:r>
      <w:r>
        <w:rPr>
          <w:rFonts w:ascii="宋体" w:hAnsi="宋体" w:cs="宋体"/>
          <w:szCs w:val="21"/>
        </w:rPr>
        <w:t>编号、预付金额、</w:t>
      </w:r>
      <w:r>
        <w:rPr>
          <w:rFonts w:hint="eastAsia" w:ascii="宋体" w:hAnsi="宋体" w:cs="宋体"/>
          <w:szCs w:val="21"/>
        </w:rPr>
        <w:t>订单费用、充电时长、启动方式、支付状态、开票状态、订单状态、创建时间、充电功率、充电电量、计费规则及计费明细等信息；</w:t>
      </w:r>
    </w:p>
    <w:p>
      <w:pPr>
        <w:spacing w:line="360" w:lineRule="auto"/>
        <w:ind w:left="400"/>
        <w:rPr>
          <w:rFonts w:ascii="宋体" w:hAnsi="宋体" w:cs="宋体"/>
          <w:szCs w:val="21"/>
        </w:rPr>
      </w:pPr>
      <w:r>
        <w:t>1</w:t>
      </w:r>
      <w:r>
        <w:rPr>
          <w:rFonts w:hint="eastAsia"/>
        </w:rPr>
        <w:t>）</w:t>
      </w:r>
      <w:r>
        <w:t>搜索</w:t>
      </w:r>
      <w:r>
        <w:rPr>
          <w:rFonts w:hint="eastAsia"/>
        </w:rPr>
        <w:t>：根据电站名称、订单状态、订单类型、启动方式、手机号、订单编号、设备编号、出厂标识、插座编号、订单创建时间条件进行搜索；（默认查询一周数据）</w:t>
      </w:r>
      <w:r>
        <w:br w:type="textWrapping"/>
      </w:r>
      <w:r>
        <w:t>2</w:t>
      </w:r>
      <w:r>
        <w:rPr>
          <w:rFonts w:hint="eastAsia"/>
        </w:rPr>
        <w:t>）</w:t>
      </w:r>
      <w:r>
        <w:t>重置</w:t>
      </w:r>
      <w:r>
        <w:rPr>
          <w:rFonts w:hint="eastAsia"/>
        </w:rPr>
        <w:t>：</w:t>
      </w:r>
      <w:r>
        <w:t>重置搜索条件；</w:t>
      </w:r>
      <w:r>
        <w:br w:type="textWrapping"/>
      </w:r>
      <w:r>
        <w:rPr>
          <w:rFonts w:hint="eastAsia"/>
        </w:rPr>
        <w:t>3）</w:t>
      </w:r>
      <w:r>
        <w:t>开票</w:t>
      </w:r>
      <w:r>
        <w:rPr>
          <w:rFonts w:hint="eastAsia"/>
        </w:rPr>
        <w:t>：</w:t>
      </w:r>
      <w:r>
        <w:t>可对充电订单进行开发票，订单状态为“订单完成”且订单总费用大于0才能开票，开票发票抬头、纳税人识别号、邮箱必填；开票中，已提交开票信息待中税返回开票结果；</w:t>
      </w:r>
      <w:r>
        <w:br w:type="textWrapping"/>
      </w:r>
      <w:r>
        <w:t>4</w:t>
      </w:r>
      <w:r>
        <w:rPr>
          <w:rFonts w:hint="eastAsia"/>
        </w:rPr>
        <w:t>）</w:t>
      </w:r>
      <w:r>
        <w:t>退费</w:t>
      </w:r>
      <w:r>
        <w:rPr>
          <w:rFonts w:hint="eastAsia"/>
        </w:rPr>
        <w:t>：</w:t>
      </w:r>
      <w:r>
        <w:t>可对订单充电费用进行退费，订单状态为“订单完成”且订单总费用大于0的订单才能退费；</w:t>
      </w:r>
      <w:r>
        <w:br w:type="textWrapping"/>
      </w:r>
      <w:r>
        <w:t>A、最大退费金额：即预付金额减去已退费金额；</w:t>
      </w:r>
      <w:r>
        <w:br w:type="textWrapping"/>
      </w:r>
      <w:r>
        <w:t>B、退费金额：可自定义输入进行退费，不能超过最大退费金额；</w:t>
      </w:r>
      <w:r>
        <w:br w:type="textWrapping"/>
      </w:r>
      <w:r>
        <w:t>5</w:t>
      </w:r>
      <w:r>
        <w:rPr>
          <w:rFonts w:hint="eastAsia"/>
        </w:rPr>
        <w:t>）</w:t>
      </w:r>
      <w:r>
        <w:t>分账</w:t>
      </w:r>
      <w:r>
        <w:rPr>
          <w:rFonts w:hint="eastAsia"/>
        </w:rPr>
        <w:t>：</w:t>
      </w:r>
      <w:r>
        <w:t>分账自动失败的订单手动再次分账；</w:t>
      </w:r>
      <w:r>
        <w:br w:type="textWrapping"/>
      </w:r>
      <w:r>
        <w:t>6</w:t>
      </w:r>
      <w:r>
        <w:rPr>
          <w:rFonts w:hint="eastAsia"/>
        </w:rPr>
        <w:t>）</w:t>
      </w:r>
      <w:r>
        <w:t>结束</w:t>
      </w:r>
      <w:r>
        <w:rPr>
          <w:rFonts w:hint="eastAsia"/>
        </w:rPr>
        <w:t>：</w:t>
      </w:r>
      <w:r>
        <w:t>可结束状态为“充电中”“订单挂起”、“订单异常”的订单，根据最后一次设备上报的充电时长或自定义时长结算费用；</w:t>
      </w:r>
      <w:r>
        <w:br w:type="textWrapping"/>
      </w:r>
      <w:r>
        <w:t>7</w:t>
      </w:r>
      <w:r>
        <w:rPr>
          <w:rFonts w:hint="eastAsia"/>
        </w:rPr>
        <w:t>）</w:t>
      </w:r>
      <w:r>
        <w:t>导出</w:t>
      </w:r>
      <w:r>
        <w:rPr>
          <w:rFonts w:hint="eastAsia"/>
        </w:rPr>
        <w:t>：</w:t>
      </w:r>
      <w:r>
        <w:t>导出excle充电订单报表，报表包括订单号、用户手机号、服务商、物业、电站、区域、设备、插座、预付、充电费用、时长等信息；</w:t>
      </w:r>
      <w:r>
        <w:br w:type="textWrapping"/>
      </w:r>
      <w:r>
        <w:t>8</w:t>
      </w:r>
      <w:r>
        <w:rPr>
          <w:rFonts w:hint="eastAsia"/>
        </w:rPr>
        <w:t>）</w:t>
      </w:r>
      <w:r>
        <w:t>详细</w:t>
      </w:r>
      <w:r>
        <w:rPr>
          <w:rFonts w:hint="eastAsia"/>
        </w:rPr>
        <w:t>：</w:t>
      </w:r>
      <w:r>
        <w:t>订单详情可查看电站、区域、设备编号、插座编号、订单类型、启动方式、订单编号、用户手机号、充电时长、充电电量、充电功率、订单费用、订单状态、结束描述、创建与结束时间、支付明细、计费规则与计费明细、退费明细、开票明细；</w:t>
      </w:r>
      <w:r>
        <w:br w:type="textWrapping"/>
      </w:r>
      <w:r>
        <w:t>9</w:t>
      </w:r>
      <w:r>
        <w:rPr>
          <w:rFonts w:hint="eastAsia"/>
        </w:rPr>
        <w:t>）</w:t>
      </w:r>
      <w:r>
        <w:t>订单状态</w:t>
      </w:r>
      <w:r>
        <w:rPr>
          <w:rFonts w:hint="eastAsia"/>
        </w:rPr>
        <w:t>：</w:t>
      </w:r>
      <w:r>
        <w:t>充电中，正在进行充电的订单；</w:t>
      </w:r>
      <w:r>
        <w:br w:type="textWrapping"/>
      </w:r>
      <w:r>
        <w:t>订单结束，已经完成充电的订单；</w:t>
      </w:r>
      <w:r>
        <w:br w:type="textWrapping"/>
      </w:r>
      <w:r>
        <w:t>订单挂起， 充电过程中设备断电或断网与平台连接超时的订单；</w:t>
      </w:r>
      <w:r>
        <w:br w:type="textWrapping"/>
      </w:r>
      <w:r>
        <w:t>订单异常，启动充电过程中设备离线导致启动失败的订单；</w:t>
      </w:r>
    </w:p>
    <w:p>
      <w:pPr>
        <w:spacing w:line="360" w:lineRule="auto"/>
        <w:ind w:left="400"/>
        <w:rPr>
          <w:rFonts w:ascii="宋体" w:hAnsi="宋体" w:cs="宋体"/>
          <w:szCs w:val="21"/>
        </w:rPr>
      </w:pPr>
      <w:r>
        <w:rPr>
          <w:rFonts w:ascii="宋体" w:hAnsi="宋体" w:cs="宋体"/>
          <w:szCs w:val="21"/>
        </w:rPr>
        <w:drawing>
          <wp:inline distT="0" distB="0" distL="0" distR="0">
            <wp:extent cx="5270500" cy="2557145"/>
            <wp:effectExtent l="0" t="0" r="6350" b="0"/>
            <wp:docPr id="4427831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83163" name="图片 1"/>
                    <pic:cNvPicPr>
                      <a:picLocks noChangeAspect="1"/>
                    </pic:cNvPicPr>
                  </pic:nvPicPr>
                  <pic:blipFill>
                    <a:blip r:embed="rId21"/>
                    <a:stretch>
                      <a:fillRect/>
                    </a:stretch>
                  </pic:blipFill>
                  <pic:spPr>
                    <a:xfrm>
                      <a:off x="0" y="0"/>
                      <a:ext cx="5270500" cy="2557145"/>
                    </a:xfrm>
                    <a:prstGeom prst="rect">
                      <a:avLst/>
                    </a:prstGeom>
                  </pic:spPr>
                </pic:pic>
              </a:graphicData>
            </a:graphic>
          </wp:inline>
        </w:drawing>
      </w:r>
    </w:p>
    <w:p>
      <w:pPr>
        <w:pStyle w:val="5"/>
      </w:pPr>
      <w:bookmarkStart w:id="65" w:name="_Toc154492758"/>
      <w:bookmarkStart w:id="66" w:name="_Toc156980086"/>
      <w:r>
        <w:rPr>
          <w:rFonts w:hint="eastAsia"/>
        </w:rPr>
        <w:t>3.4.</w:t>
      </w:r>
      <w:r>
        <w:t>3</w:t>
      </w:r>
      <w:r>
        <w:rPr>
          <w:rFonts w:hint="eastAsia"/>
        </w:rPr>
        <w:t>支付订单</w:t>
      </w:r>
      <w:bookmarkEnd w:id="65"/>
      <w:bookmarkEnd w:id="66"/>
    </w:p>
    <w:p>
      <w:pPr>
        <w:spacing w:line="360" w:lineRule="auto"/>
        <w:ind w:left="400"/>
        <w:rPr>
          <w:rFonts w:ascii="宋体" w:hAnsi="宋体" w:cs="宋体"/>
          <w:szCs w:val="21"/>
        </w:rPr>
      </w:pPr>
      <w:r>
        <w:rPr>
          <w:rFonts w:hint="eastAsia" w:asciiTheme="majorEastAsia" w:hAnsiTheme="majorEastAsia" w:eastAsiaTheme="majorEastAsia" w:cstheme="majorEastAsia"/>
          <w:szCs w:val="21"/>
        </w:rPr>
        <w:t>支</w:t>
      </w:r>
      <w:r>
        <w:rPr>
          <w:rFonts w:hint="eastAsia" w:ascii="宋体" w:hAnsi="宋体" w:cs="宋体"/>
          <w:szCs w:val="21"/>
        </w:rPr>
        <w:t>付</w:t>
      </w:r>
      <w:r>
        <w:rPr>
          <w:rFonts w:ascii="宋体" w:hAnsi="宋体" w:cs="宋体"/>
          <w:szCs w:val="21"/>
        </w:rPr>
        <w:t>订单记录了用户小程序端发起</w:t>
      </w:r>
      <w:r>
        <w:rPr>
          <w:rFonts w:hint="eastAsia" w:ascii="宋体" w:hAnsi="宋体" w:cs="宋体"/>
          <w:szCs w:val="21"/>
        </w:rPr>
        <w:t>的</w:t>
      </w:r>
      <w:r>
        <w:rPr>
          <w:rFonts w:ascii="宋体" w:hAnsi="宋体" w:cs="宋体"/>
          <w:szCs w:val="21"/>
        </w:rPr>
        <w:t>支付订单，</w:t>
      </w:r>
      <w:r>
        <w:rPr>
          <w:rFonts w:hint="eastAsia" w:ascii="宋体" w:hAnsi="宋体" w:cs="宋体"/>
          <w:szCs w:val="21"/>
        </w:rPr>
        <w:t>包括</w:t>
      </w:r>
      <w:r>
        <w:rPr>
          <w:rFonts w:ascii="宋体" w:hAnsi="宋体" w:cs="宋体"/>
          <w:szCs w:val="21"/>
        </w:rPr>
        <w:t>汽车充电与单车充电支付订单，</w:t>
      </w:r>
      <w:r>
        <w:rPr>
          <w:rFonts w:hint="eastAsia" w:ascii="宋体" w:hAnsi="宋体" w:cs="宋体"/>
          <w:szCs w:val="21"/>
        </w:rPr>
        <w:t>支付</w:t>
      </w:r>
      <w:r>
        <w:rPr>
          <w:rFonts w:ascii="宋体" w:hAnsi="宋体" w:cs="宋体"/>
          <w:szCs w:val="21"/>
        </w:rPr>
        <w:t>订单列表</w:t>
      </w:r>
      <w:r>
        <w:rPr>
          <w:rFonts w:hint="eastAsia" w:ascii="宋体" w:hAnsi="宋体" w:cs="宋体"/>
          <w:szCs w:val="21"/>
        </w:rPr>
        <w:t>有</w:t>
      </w:r>
      <w:r>
        <w:rPr>
          <w:rFonts w:ascii="宋体" w:hAnsi="宋体" w:cs="宋体"/>
          <w:szCs w:val="21"/>
        </w:rPr>
        <w:t>订单编号、电站、</w:t>
      </w:r>
      <w:r>
        <w:rPr>
          <w:rFonts w:hint="eastAsia" w:ascii="宋体" w:hAnsi="宋体" w:cs="宋体"/>
          <w:szCs w:val="21"/>
        </w:rPr>
        <w:t>支付</w:t>
      </w:r>
      <w:r>
        <w:rPr>
          <w:rFonts w:ascii="宋体" w:hAnsi="宋体" w:cs="宋体"/>
          <w:szCs w:val="21"/>
        </w:rPr>
        <w:t>金额、用户手机号、支付类型、</w:t>
      </w:r>
      <w:r>
        <w:rPr>
          <w:rFonts w:hint="eastAsia" w:ascii="宋体" w:hAnsi="宋体" w:cs="宋体"/>
          <w:szCs w:val="21"/>
        </w:rPr>
        <w:t>发起</w:t>
      </w:r>
      <w:r>
        <w:rPr>
          <w:rFonts w:ascii="宋体" w:hAnsi="宋体" w:cs="宋体"/>
          <w:szCs w:val="21"/>
        </w:rPr>
        <w:t>时间、支付时间、</w:t>
      </w:r>
      <w:r>
        <w:rPr>
          <w:rFonts w:hint="eastAsia" w:ascii="宋体" w:hAnsi="宋体" w:cs="宋体"/>
          <w:szCs w:val="21"/>
        </w:rPr>
        <w:t>支付</w:t>
      </w:r>
      <w:r>
        <w:rPr>
          <w:rFonts w:ascii="宋体" w:hAnsi="宋体" w:cs="宋体"/>
          <w:szCs w:val="21"/>
        </w:rPr>
        <w:t>状态等信息</w:t>
      </w:r>
      <w:r>
        <w:rPr>
          <w:rFonts w:hint="eastAsia" w:ascii="宋体" w:hAnsi="宋体" w:cs="宋体"/>
          <w:szCs w:val="21"/>
        </w:rPr>
        <w:t>；</w:t>
      </w:r>
    </w:p>
    <w:p>
      <w:pPr>
        <w:spacing w:line="360" w:lineRule="auto"/>
        <w:ind w:left="400"/>
        <w:rPr>
          <w:rFonts w:ascii="宋体" w:hAnsi="宋体" w:cs="宋体"/>
          <w:szCs w:val="21"/>
        </w:rPr>
      </w:pPr>
      <w:r>
        <w:t>1</w:t>
      </w:r>
      <w:r>
        <w:rPr>
          <w:rFonts w:hint="eastAsia"/>
        </w:rPr>
        <w:t>）</w:t>
      </w:r>
      <w:r>
        <w:t>搜索</w:t>
      </w:r>
      <w:r>
        <w:rPr>
          <w:rFonts w:hint="eastAsia"/>
        </w:rPr>
        <w:t>：</w:t>
      </w:r>
      <w:r>
        <w:t>根据站点名称、订单类型、支付类型、支付状态、订单编号、手机号、发起时间、支付时间单个条件或组合条件进行搜索支付订单列表；</w:t>
      </w:r>
      <w:r>
        <w:br w:type="textWrapping"/>
      </w:r>
      <w:r>
        <w:t>2</w:t>
      </w:r>
      <w:r>
        <w:rPr>
          <w:rFonts w:hint="eastAsia"/>
        </w:rPr>
        <w:t>）</w:t>
      </w:r>
      <w:r>
        <w:t>重置</w:t>
      </w:r>
      <w:r>
        <w:rPr>
          <w:rFonts w:hint="eastAsia"/>
        </w:rPr>
        <w:t>：</w:t>
      </w:r>
      <w:r>
        <w:t>重置搜索条件；</w:t>
      </w:r>
      <w:r>
        <w:br w:type="textWrapping"/>
      </w:r>
      <w:r>
        <w:t>3</w:t>
      </w:r>
      <w:r>
        <w:rPr>
          <w:rFonts w:hint="eastAsia"/>
        </w:rPr>
        <w:t>）</w:t>
      </w:r>
      <w:r>
        <w:t>导出</w:t>
      </w:r>
      <w:r>
        <w:rPr>
          <w:rFonts w:hint="eastAsia"/>
        </w:rPr>
        <w:t>：</w:t>
      </w:r>
      <w:r>
        <w:t>可以excel格式导出支付报表，报表包括订单号、订单类型、支付类型、支付金额、手机号、电站、支付状态、第三方回调、发起时间、支付时间等信息；</w:t>
      </w:r>
      <w:r>
        <w:br w:type="textWrapping"/>
      </w:r>
      <w:r>
        <w:t>4</w:t>
      </w:r>
      <w:r>
        <w:rPr>
          <w:rFonts w:hint="eastAsia"/>
        </w:rPr>
        <w:t>）</w:t>
      </w:r>
      <w:r>
        <w:t>详情</w:t>
      </w:r>
      <w:r>
        <w:rPr>
          <w:rFonts w:hint="eastAsia"/>
        </w:rPr>
        <w:t>：</w:t>
      </w:r>
      <w:r>
        <w:t>包括所属电站、区域、设备、订单类型、订单号、支付渠道、支付金额、消费时长、用户手机号、支付时间等信息；</w:t>
      </w:r>
    </w:p>
    <w:p>
      <w:pPr>
        <w:spacing w:line="360" w:lineRule="auto"/>
        <w:ind w:left="400"/>
      </w:pPr>
      <w:r>
        <w:rPr>
          <w:rFonts w:asciiTheme="majorEastAsia" w:hAnsiTheme="majorEastAsia" w:cstheme="majorEastAsia"/>
          <w:szCs w:val="21"/>
        </w:rPr>
        <w:drawing>
          <wp:inline distT="0" distB="0" distL="0" distR="0">
            <wp:extent cx="5270500" cy="2371090"/>
            <wp:effectExtent l="0" t="0" r="6350" b="0"/>
            <wp:docPr id="17873911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91109" name="图片 1"/>
                    <pic:cNvPicPr>
                      <a:picLocks noChangeAspect="1"/>
                    </pic:cNvPicPr>
                  </pic:nvPicPr>
                  <pic:blipFill>
                    <a:blip r:embed="rId22"/>
                    <a:stretch>
                      <a:fillRect/>
                    </a:stretch>
                  </pic:blipFill>
                  <pic:spPr>
                    <a:xfrm>
                      <a:off x="0" y="0"/>
                      <a:ext cx="5270500" cy="2371090"/>
                    </a:xfrm>
                    <a:prstGeom prst="rect">
                      <a:avLst/>
                    </a:prstGeom>
                  </pic:spPr>
                </pic:pic>
              </a:graphicData>
            </a:graphic>
          </wp:inline>
        </w:drawing>
      </w:r>
    </w:p>
    <w:p>
      <w:pPr>
        <w:pStyle w:val="5"/>
      </w:pPr>
      <w:bookmarkStart w:id="67" w:name="_Toc156980087"/>
      <w:r>
        <w:rPr>
          <w:rFonts w:hint="eastAsia"/>
        </w:rPr>
        <w:t>3.4.4预约订单</w:t>
      </w:r>
      <w:bookmarkEnd w:id="67"/>
    </w:p>
    <w:p>
      <w:r>
        <w:t>1</w:t>
      </w:r>
      <w:r>
        <w:rPr>
          <w:rFonts w:hint="eastAsia"/>
        </w:rPr>
        <w:t>）</w:t>
      </w:r>
      <w:r>
        <w:t>搜索</w:t>
      </w:r>
      <w:r>
        <w:rPr>
          <w:rFonts w:hint="eastAsia"/>
        </w:rPr>
        <w:t>：</w:t>
      </w:r>
      <w:r>
        <w:t>根据站点名称、预约单号、手机号、车牌号、电桩编号、车位编号、订单状态单个条件或组合条件进行搜索预约订单列表；</w:t>
      </w:r>
      <w:r>
        <w:br w:type="textWrapping"/>
      </w:r>
      <w:r>
        <w:t>2</w:t>
      </w:r>
      <w:r>
        <w:rPr>
          <w:rFonts w:hint="eastAsia"/>
        </w:rPr>
        <w:t>）</w:t>
      </w:r>
      <w:r>
        <w:t>重置</w:t>
      </w:r>
      <w:r>
        <w:rPr>
          <w:rFonts w:hint="eastAsia"/>
        </w:rPr>
        <w:t>：</w:t>
      </w:r>
      <w:r>
        <w:t>重置搜索条件；</w:t>
      </w:r>
      <w:r>
        <w:br w:type="textWrapping"/>
      </w:r>
      <w:r>
        <w:t>3</w:t>
      </w:r>
      <w:r>
        <w:rPr>
          <w:rFonts w:hint="eastAsia"/>
        </w:rPr>
        <w:t>）</w:t>
      </w:r>
      <w:r>
        <w:t>结束</w:t>
      </w:r>
      <w:r>
        <w:rPr>
          <w:rFonts w:hint="eastAsia"/>
        </w:rPr>
        <w:t>：</w:t>
      </w:r>
      <w:r>
        <w:t>可结束状态为“预约中”，“占位中”</w:t>
      </w:r>
      <w:r>
        <w:br w:type="textWrapping"/>
      </w:r>
      <w:r>
        <w:t>4</w:t>
      </w:r>
      <w:r>
        <w:rPr>
          <w:rFonts w:hint="eastAsia"/>
        </w:rPr>
        <w:t>）</w:t>
      </w:r>
      <w:r>
        <w:t>详细</w:t>
      </w:r>
      <w:r>
        <w:rPr>
          <w:rFonts w:hint="eastAsia"/>
        </w:rPr>
        <w:t>：</w:t>
      </w:r>
      <w:r>
        <w:t>预约订单详细包括预约单号、电站名称、预约用户手机号、车牌号、电桩编号、订单状态、占位时长、开闸时间、关闸时间、预约订单创建时间、结束时间、充电订单明细等</w:t>
      </w:r>
      <w:r>
        <w:br w:type="textWrapping"/>
      </w:r>
      <w:r>
        <w:t>5</w:t>
      </w:r>
      <w:r>
        <w:rPr>
          <w:rFonts w:hint="eastAsia"/>
        </w:rPr>
        <w:t>）</w:t>
      </w:r>
      <w:r>
        <w:t>订单状态</w:t>
      </w:r>
      <w:r>
        <w:rPr>
          <w:rFonts w:hint="eastAsia"/>
        </w:rPr>
        <w:t>：</w:t>
      </w:r>
    </w:p>
    <w:p>
      <w:r>
        <w:rPr>
          <w:rFonts w:hint="eastAsia"/>
        </w:rPr>
        <w:t>1.</w:t>
      </w:r>
      <w:r>
        <w:t>预约中：从预约开始计算，到进入车位之前的时间为预约中；</w:t>
      </w:r>
      <w:r>
        <w:br w:type="textWrapping"/>
      </w:r>
      <w:r>
        <w:rPr>
          <w:rFonts w:hint="eastAsia"/>
        </w:rPr>
        <w:t>2.</w:t>
      </w:r>
      <w:r>
        <w:t>占位中：进入车位后，到离开车位前的时间为占位中；</w:t>
      </w:r>
      <w:r>
        <w:br w:type="textWrapping"/>
      </w:r>
      <w:r>
        <w:rPr>
          <w:rFonts w:hint="eastAsia"/>
        </w:rPr>
        <w:t>3.</w:t>
      </w:r>
      <w:r>
        <w:t>预约完成：离开车位后或平台结束预约订单为预约完成；</w:t>
      </w:r>
      <w:r>
        <w:br w:type="textWrapping"/>
      </w:r>
      <w:r>
        <w:rPr>
          <w:rFonts w:hint="eastAsia"/>
        </w:rPr>
        <w:t>4.</w:t>
      </w:r>
      <w:r>
        <w:t>预约取消：用户在小程序取消预约后；</w:t>
      </w:r>
      <w:r>
        <w:br w:type="textWrapping"/>
      </w:r>
      <w:r>
        <w:rPr>
          <w:rFonts w:hint="eastAsia"/>
        </w:rPr>
        <w:t>5.</w:t>
      </w:r>
      <w:r>
        <w:t>预约超时：从预约开始计算时间，超过2小时为预约超时；</w:t>
      </w:r>
      <w:r>
        <w:br w:type="textWrapping"/>
      </w:r>
      <w:r>
        <w:t>6</w:t>
      </w:r>
      <w:r>
        <w:rPr>
          <w:rFonts w:hint="eastAsia"/>
        </w:rPr>
        <w:t>）</w:t>
      </w:r>
      <w:r>
        <w:t>占位时长</w:t>
      </w:r>
      <w:r>
        <w:rPr>
          <w:rFonts w:hint="eastAsia"/>
        </w:rPr>
        <w:t>：</w:t>
      </w:r>
      <w:r>
        <w:t>从进入车位开始计算时长，到离开车位截至；</w:t>
      </w:r>
      <w:r>
        <w:br w:type="textWrapping"/>
      </w:r>
      <w:r>
        <w:t>注：充电中不计算占位时长</w:t>
      </w:r>
      <w:r>
        <w:rPr>
          <w:rFonts w:hint="eastAsia"/>
        </w:rPr>
        <w:t>，白名单不计算占位时长</w:t>
      </w:r>
      <w:r>
        <w:t>；</w:t>
      </w:r>
    </w:p>
    <w:p>
      <w:r>
        <w:drawing>
          <wp:inline distT="0" distB="0" distL="0" distR="0">
            <wp:extent cx="5270500" cy="2441575"/>
            <wp:effectExtent l="0" t="0" r="6350" b="0"/>
            <wp:docPr id="18001390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39002" name="图片 1"/>
                    <pic:cNvPicPr>
                      <a:picLocks noChangeAspect="1"/>
                    </pic:cNvPicPr>
                  </pic:nvPicPr>
                  <pic:blipFill>
                    <a:blip r:embed="rId23"/>
                    <a:stretch>
                      <a:fillRect/>
                    </a:stretch>
                  </pic:blipFill>
                  <pic:spPr>
                    <a:xfrm>
                      <a:off x="0" y="0"/>
                      <a:ext cx="5270500" cy="2441575"/>
                    </a:xfrm>
                    <a:prstGeom prst="rect">
                      <a:avLst/>
                    </a:prstGeom>
                  </pic:spPr>
                </pic:pic>
              </a:graphicData>
            </a:graphic>
          </wp:inline>
        </w:drawing>
      </w:r>
    </w:p>
    <w:p>
      <w:pPr>
        <w:pStyle w:val="5"/>
      </w:pPr>
      <w:bookmarkStart w:id="68" w:name="_Toc156980088"/>
      <w:bookmarkStart w:id="69" w:name="_Toc154492759"/>
      <w:r>
        <w:rPr>
          <w:rFonts w:hint="eastAsia"/>
        </w:rPr>
        <w:t>3.4.5发票</w:t>
      </w:r>
      <w:r>
        <w:t>管理</w:t>
      </w:r>
      <w:bookmarkEnd w:id="68"/>
      <w:bookmarkEnd w:id="69"/>
    </w:p>
    <w:p>
      <w:pPr>
        <w:spacing w:line="360" w:lineRule="auto"/>
        <w:ind w:left="400"/>
        <w:rPr>
          <w:rFonts w:ascii="宋体" w:hAnsi="宋体" w:cs="宋体"/>
          <w:szCs w:val="21"/>
        </w:rPr>
      </w:pPr>
      <w:r>
        <w:rPr>
          <w:rFonts w:hint="eastAsia" w:asciiTheme="majorEastAsia" w:hAnsiTheme="majorEastAsia" w:eastAsiaTheme="majorEastAsia" w:cstheme="majorEastAsia"/>
          <w:szCs w:val="21"/>
        </w:rPr>
        <w:t>发</w:t>
      </w:r>
      <w:r>
        <w:rPr>
          <w:rFonts w:hint="eastAsia" w:ascii="宋体" w:hAnsi="宋体" w:cs="宋体"/>
          <w:szCs w:val="21"/>
        </w:rPr>
        <w:t>票</w:t>
      </w:r>
      <w:r>
        <w:rPr>
          <w:rFonts w:ascii="宋体" w:hAnsi="宋体" w:cs="宋体"/>
          <w:szCs w:val="21"/>
        </w:rPr>
        <w:t>管理记录了汽车充电与单车充电订单开票记录，包括小程序端提交与平台发起的开票记录；</w:t>
      </w:r>
    </w:p>
    <w:p>
      <w:pPr>
        <w:spacing w:line="360" w:lineRule="auto"/>
        <w:ind w:left="400"/>
      </w:pPr>
      <w:r>
        <w:t>1</w:t>
      </w:r>
      <w:r>
        <w:rPr>
          <w:rFonts w:hint="eastAsia"/>
        </w:rPr>
        <w:t>）</w:t>
      </w:r>
      <w:r>
        <w:t>搜索</w:t>
      </w:r>
      <w:r>
        <w:rPr>
          <w:rFonts w:hint="eastAsia"/>
        </w:rPr>
        <w:t>：</w:t>
      </w:r>
      <w:r>
        <w:t>根据站点名称、发票类型、开票状态、发票编号、发票号码、发票抬头、纳税识别号、申请人、申请时间、完成时间单个条件或组合条件进行搜索发票管理列表；</w:t>
      </w:r>
      <w:r>
        <w:br w:type="textWrapping"/>
      </w:r>
      <w:r>
        <w:t>2</w:t>
      </w:r>
      <w:r>
        <w:rPr>
          <w:rFonts w:hint="eastAsia"/>
        </w:rPr>
        <w:t>）</w:t>
      </w:r>
      <w:r>
        <w:t>重置</w:t>
      </w:r>
      <w:r>
        <w:rPr>
          <w:rFonts w:hint="eastAsia"/>
        </w:rPr>
        <w:t>：</w:t>
      </w:r>
      <w:r>
        <w:t>重置搜索条件；</w:t>
      </w:r>
      <w:r>
        <w:br w:type="textWrapping"/>
      </w:r>
      <w:r>
        <w:t>3</w:t>
      </w:r>
      <w:r>
        <w:rPr>
          <w:rFonts w:hint="eastAsia"/>
        </w:rPr>
        <w:t>）</w:t>
      </w:r>
      <w:r>
        <w:t>下载PDF</w:t>
      </w:r>
      <w:r>
        <w:rPr>
          <w:rFonts w:hint="eastAsia"/>
        </w:rPr>
        <w:t>：</w:t>
      </w:r>
      <w:r>
        <w:t>下载电子版发票（pdf格式）；</w:t>
      </w:r>
      <w:r>
        <w:br w:type="textWrapping"/>
      </w:r>
      <w:r>
        <w:t>4</w:t>
      </w:r>
      <w:r>
        <w:rPr>
          <w:rFonts w:hint="eastAsia"/>
        </w:rPr>
        <w:t>）</w:t>
      </w:r>
      <w:r>
        <w:t>重开</w:t>
      </w:r>
      <w:r>
        <w:rPr>
          <w:rFonts w:hint="eastAsia"/>
        </w:rPr>
        <w:t>：</w:t>
      </w:r>
      <w:r>
        <w:t>对开票失败的发票进行重新开票；</w:t>
      </w:r>
      <w:r>
        <w:br w:type="textWrapping"/>
      </w:r>
      <w:r>
        <w:t>5</w:t>
      </w:r>
      <w:r>
        <w:rPr>
          <w:rFonts w:hint="eastAsia"/>
        </w:rPr>
        <w:t>）</w:t>
      </w:r>
      <w:r>
        <w:t>作废</w:t>
      </w:r>
      <w:r>
        <w:rPr>
          <w:rFonts w:hint="eastAsia"/>
        </w:rPr>
        <w:t>：</w:t>
      </w:r>
      <w:r>
        <w:t>对开票成功的发票进行作废处理，已作废的发票无效；</w:t>
      </w:r>
      <w:r>
        <w:br w:type="textWrapping"/>
      </w:r>
      <w:r>
        <w:t>6</w:t>
      </w:r>
      <w:r>
        <w:rPr>
          <w:rFonts w:hint="eastAsia"/>
        </w:rPr>
        <w:t>）</w:t>
      </w:r>
      <w:r>
        <w:t>详细</w:t>
      </w:r>
      <w:r>
        <w:rPr>
          <w:rFonts w:hint="eastAsia"/>
        </w:rPr>
        <w:t>：</w:t>
      </w:r>
      <w:r>
        <w:t>发票详情记录了订单开票购买方信息包括手机号、名称、纳税人识别号、邮箱等信息，以及发票信息包括商户号、配置类型、开票状态、开票金额、开票时间、流水号、发票订单号、发票代码等信息；</w:t>
      </w:r>
    </w:p>
    <w:p>
      <w:pPr>
        <w:spacing w:line="360" w:lineRule="auto"/>
        <w:ind w:left="400"/>
        <w:rPr>
          <w:rFonts w:asciiTheme="majorEastAsia" w:hAnsiTheme="majorEastAsia" w:eastAsiaTheme="majorEastAsia" w:cstheme="majorEastAsia"/>
          <w:szCs w:val="21"/>
        </w:rPr>
      </w:pPr>
      <w:r>
        <w:rPr>
          <w:rFonts w:asciiTheme="majorEastAsia" w:hAnsiTheme="majorEastAsia" w:eastAsiaTheme="majorEastAsia" w:cstheme="majorEastAsia"/>
          <w:szCs w:val="21"/>
        </w:rPr>
        <w:drawing>
          <wp:inline distT="0" distB="0" distL="0" distR="0">
            <wp:extent cx="5270500" cy="2386965"/>
            <wp:effectExtent l="0" t="0" r="6350" b="0"/>
            <wp:docPr id="10460839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083998" name="图片 1"/>
                    <pic:cNvPicPr>
                      <a:picLocks noChangeAspect="1"/>
                    </pic:cNvPicPr>
                  </pic:nvPicPr>
                  <pic:blipFill>
                    <a:blip r:embed="rId24"/>
                    <a:stretch>
                      <a:fillRect/>
                    </a:stretch>
                  </pic:blipFill>
                  <pic:spPr>
                    <a:xfrm>
                      <a:off x="0" y="0"/>
                      <a:ext cx="5270500" cy="2386965"/>
                    </a:xfrm>
                    <a:prstGeom prst="rect">
                      <a:avLst/>
                    </a:prstGeom>
                  </pic:spPr>
                </pic:pic>
              </a:graphicData>
            </a:graphic>
          </wp:inline>
        </w:drawing>
      </w:r>
    </w:p>
    <w:p>
      <w:pPr>
        <w:pStyle w:val="5"/>
      </w:pPr>
      <w:bookmarkStart w:id="70" w:name="_Toc156980089"/>
      <w:bookmarkStart w:id="71" w:name="_Toc154492760"/>
      <w:r>
        <w:rPr>
          <w:rFonts w:hint="eastAsia"/>
        </w:rPr>
        <w:t>3.4.6退费</w:t>
      </w:r>
      <w:r>
        <w:t>管理</w:t>
      </w:r>
      <w:bookmarkEnd w:id="70"/>
      <w:bookmarkEnd w:id="71"/>
    </w:p>
    <w:p>
      <w:pPr>
        <w:spacing w:line="360" w:lineRule="auto"/>
        <w:ind w:left="400"/>
        <w:rPr>
          <w:rFonts w:ascii="宋体" w:hAnsi="宋体" w:cs="宋体"/>
          <w:szCs w:val="21"/>
        </w:rPr>
      </w:pPr>
      <w:r>
        <w:rPr>
          <w:rFonts w:ascii="宋体" w:hAnsi="宋体" w:cs="宋体"/>
          <w:szCs w:val="21"/>
        </w:rPr>
        <w:t>退费管理记录了用户小程序预付充电退回的余额和充电费用的退款；</w:t>
      </w:r>
    </w:p>
    <w:p>
      <w:pPr>
        <w:spacing w:line="360" w:lineRule="auto"/>
        <w:ind w:left="400"/>
        <w:rPr>
          <w:rFonts w:ascii="宋体" w:hAnsi="宋体" w:cs="宋体"/>
          <w:szCs w:val="21"/>
        </w:rPr>
      </w:pPr>
      <w:r>
        <w:t>1</w:t>
      </w:r>
      <w:r>
        <w:rPr>
          <w:rFonts w:hint="eastAsia"/>
        </w:rPr>
        <w:t>）</w:t>
      </w:r>
      <w:r>
        <w:t>搜索</w:t>
      </w:r>
      <w:r>
        <w:rPr>
          <w:rFonts w:hint="eastAsia"/>
        </w:rPr>
        <w:t>：</w:t>
      </w:r>
      <w:r>
        <w:t>根据站点名称、退费类型、退费状态、收款人、订单编号、申请时间、退款时间单个条件或组合条件进行搜索退费管理列表；</w:t>
      </w:r>
      <w:r>
        <w:br w:type="textWrapping"/>
      </w:r>
      <w:r>
        <w:t>2</w:t>
      </w:r>
      <w:r>
        <w:rPr>
          <w:rFonts w:hint="eastAsia"/>
        </w:rPr>
        <w:t>）</w:t>
      </w:r>
      <w:r>
        <w:t>重置</w:t>
      </w:r>
      <w:r>
        <w:rPr>
          <w:rFonts w:hint="eastAsia"/>
        </w:rPr>
        <w:t>：</w:t>
      </w:r>
      <w:r>
        <w:t>重置搜索条件；</w:t>
      </w:r>
      <w:r>
        <w:br w:type="textWrapping"/>
      </w:r>
      <w:r>
        <w:t>3</w:t>
      </w:r>
      <w:r>
        <w:rPr>
          <w:rFonts w:hint="eastAsia"/>
        </w:rPr>
        <w:t>）</w:t>
      </w:r>
      <w:r>
        <w:t>导出</w:t>
      </w:r>
      <w:r>
        <w:rPr>
          <w:rFonts w:hint="eastAsia"/>
        </w:rPr>
        <w:t>：</w:t>
      </w:r>
      <w:r>
        <w:t>可以excel格式导出退费报表，报表信息包括订单编号、收款人、订单费用、支付金额、退费金额、操作者、申请时间、退费状态、退费时间、第三方退款单号等信息；</w:t>
      </w:r>
      <w:r>
        <w:br w:type="textWrapping"/>
      </w:r>
      <w:r>
        <w:t>4</w:t>
      </w:r>
      <w:r>
        <w:rPr>
          <w:rFonts w:hint="eastAsia"/>
        </w:rPr>
        <w:t>）</w:t>
      </w:r>
      <w:r>
        <w:t>详细</w:t>
      </w:r>
      <w:r>
        <w:rPr>
          <w:rFonts w:hint="eastAsia"/>
        </w:rPr>
        <w:t>：</w:t>
      </w:r>
      <w:r>
        <w:t>退款详细包括电站、区域、订单编号、支付编号、订单总额、支付总额、退款类型、操作者、退款时间、退款原因、退款状态、退款结果、退款单号、收款人等信息；</w:t>
      </w:r>
    </w:p>
    <w:p>
      <w:pPr>
        <w:spacing w:line="360" w:lineRule="auto"/>
        <w:ind w:left="400"/>
        <w:rPr>
          <w:rFonts w:ascii="宋体" w:hAnsi="宋体" w:cs="宋体"/>
          <w:szCs w:val="21"/>
        </w:rPr>
      </w:pPr>
      <w:r>
        <w:rPr>
          <w:rFonts w:ascii="宋体" w:hAnsi="宋体" w:cs="宋体"/>
          <w:szCs w:val="21"/>
        </w:rPr>
        <w:drawing>
          <wp:inline distT="0" distB="0" distL="0" distR="0">
            <wp:extent cx="5270500" cy="2333625"/>
            <wp:effectExtent l="0" t="0" r="6350" b="9525"/>
            <wp:docPr id="7183056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05656" name="图片 1"/>
                    <pic:cNvPicPr>
                      <a:picLocks noChangeAspect="1"/>
                    </pic:cNvPicPr>
                  </pic:nvPicPr>
                  <pic:blipFill>
                    <a:blip r:embed="rId25"/>
                    <a:stretch>
                      <a:fillRect/>
                    </a:stretch>
                  </pic:blipFill>
                  <pic:spPr>
                    <a:xfrm>
                      <a:off x="0" y="0"/>
                      <a:ext cx="5270500" cy="2333625"/>
                    </a:xfrm>
                    <a:prstGeom prst="rect">
                      <a:avLst/>
                    </a:prstGeom>
                  </pic:spPr>
                </pic:pic>
              </a:graphicData>
            </a:graphic>
          </wp:inline>
        </w:drawing>
      </w:r>
    </w:p>
    <w:p>
      <w:pPr>
        <w:pStyle w:val="4"/>
      </w:pPr>
      <w:bookmarkStart w:id="72" w:name="_Toc154492761"/>
      <w:bookmarkStart w:id="73" w:name="_Toc156980090"/>
      <w:r>
        <w:rPr>
          <w:rFonts w:hint="eastAsia"/>
        </w:rPr>
        <w:t>3.5会员</w:t>
      </w:r>
      <w:r>
        <w:t>中心</w:t>
      </w:r>
      <w:bookmarkEnd w:id="72"/>
      <w:bookmarkEnd w:id="73"/>
    </w:p>
    <w:p>
      <w:pPr>
        <w:pStyle w:val="5"/>
      </w:pPr>
      <w:bookmarkStart w:id="74" w:name="_Toc154492762"/>
      <w:bookmarkStart w:id="75" w:name="_Toc156980091"/>
      <w:r>
        <w:rPr>
          <w:rFonts w:hint="eastAsia"/>
        </w:rPr>
        <w:t>3.5.</w:t>
      </w:r>
      <w:r>
        <w:t>1</w:t>
      </w:r>
      <w:bookmarkEnd w:id="74"/>
      <w:r>
        <w:rPr>
          <w:rFonts w:hint="eastAsia"/>
        </w:rPr>
        <w:t>电卡产品</w:t>
      </w:r>
      <w:bookmarkEnd w:id="75"/>
    </w:p>
    <w:p>
      <w:r>
        <w:rPr>
          <w:rFonts w:hint="eastAsia"/>
        </w:rPr>
        <w:t>电卡产品为物业发放电卡时创建的电卡类型；</w:t>
      </w:r>
    </w:p>
    <w:p>
      <w:pPr>
        <w:spacing w:line="360" w:lineRule="auto"/>
        <w:ind w:left="400"/>
      </w:pPr>
      <w:r>
        <w:t>1</w:t>
      </w:r>
      <w:r>
        <w:rPr>
          <w:rFonts w:hint="eastAsia"/>
        </w:rPr>
        <w:t>）</w:t>
      </w:r>
      <w:r>
        <w:t>搜索</w:t>
      </w:r>
      <w:r>
        <w:rPr>
          <w:rFonts w:hint="eastAsia"/>
        </w:rPr>
        <w:t>：</w:t>
      </w:r>
      <w:r>
        <w:t>根据电卡名称、电卡类型、发行类型条件进行搜索；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添加</w:t>
      </w:r>
      <w:r>
        <w:rPr>
          <w:rFonts w:hint="eastAsia"/>
        </w:rPr>
        <w:t>：</w:t>
      </w:r>
      <w:r>
        <w:t>可根据产品名称、产品类型、发行类型、售价、面值、汽车电站绑定、单车电站绑定、充值优惠规则进行新增电卡产品；</w:t>
      </w:r>
      <w:r>
        <w:br w:type="textWrapping"/>
      </w:r>
      <w:r>
        <w:t>4</w:t>
      </w:r>
      <w:r>
        <w:rPr>
          <w:rFonts w:hint="eastAsia"/>
        </w:rPr>
        <w:t>）</w:t>
      </w:r>
      <w:r>
        <w:t>修改</w:t>
      </w:r>
      <w:r>
        <w:rPr>
          <w:rFonts w:hint="eastAsia"/>
        </w:rPr>
        <w:t>：</w:t>
      </w:r>
      <w:r>
        <w:t>可根据产品名称、产品类型、发行类型、售价、面值、汽车电站绑定、单车电站绑定、充值优惠规则进行修改电卡产品；</w:t>
      </w:r>
      <w:r>
        <w:br w:type="textWrapping"/>
      </w:r>
      <w:r>
        <w:t>5</w:t>
      </w:r>
      <w:r>
        <w:rPr>
          <w:rFonts w:hint="eastAsia"/>
        </w:rPr>
        <w:t>）</w:t>
      </w:r>
      <w:r>
        <w:t>启用</w:t>
      </w:r>
      <w:r>
        <w:rPr>
          <w:rFonts w:hint="eastAsia"/>
        </w:rPr>
        <w:t>：</w:t>
      </w:r>
      <w:r>
        <w:t>启用的电卡产品物业可以正常发卡；</w:t>
      </w:r>
      <w:r>
        <w:br w:type="textWrapping"/>
      </w:r>
      <w:r>
        <w:t>6</w:t>
      </w:r>
      <w:r>
        <w:rPr>
          <w:rFonts w:hint="eastAsia"/>
        </w:rPr>
        <w:t>）</w:t>
      </w:r>
      <w:r>
        <w:t>禁用</w:t>
      </w:r>
      <w:r>
        <w:rPr>
          <w:rFonts w:hint="eastAsia"/>
        </w:rPr>
        <w:t>：</w:t>
      </w:r>
      <w:r>
        <w:t>禁用的电卡产品物业无法发卡；</w:t>
      </w:r>
    </w:p>
    <w:p>
      <w:pPr>
        <w:spacing w:line="360" w:lineRule="auto"/>
        <w:ind w:left="400"/>
      </w:pPr>
      <w:r>
        <w:drawing>
          <wp:inline distT="0" distB="0" distL="0" distR="0">
            <wp:extent cx="5270500" cy="2117725"/>
            <wp:effectExtent l="0" t="0" r="6350" b="0"/>
            <wp:docPr id="364109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0953" name="图片 1"/>
                    <pic:cNvPicPr>
                      <a:picLocks noChangeAspect="1"/>
                    </pic:cNvPicPr>
                  </pic:nvPicPr>
                  <pic:blipFill>
                    <a:blip r:embed="rId26"/>
                    <a:stretch>
                      <a:fillRect/>
                    </a:stretch>
                  </pic:blipFill>
                  <pic:spPr>
                    <a:xfrm>
                      <a:off x="0" y="0"/>
                      <a:ext cx="5270500" cy="2117725"/>
                    </a:xfrm>
                    <a:prstGeom prst="rect">
                      <a:avLst/>
                    </a:prstGeom>
                  </pic:spPr>
                </pic:pic>
              </a:graphicData>
            </a:graphic>
          </wp:inline>
        </w:drawing>
      </w:r>
    </w:p>
    <w:p>
      <w:pPr>
        <w:pStyle w:val="5"/>
      </w:pPr>
      <w:bookmarkStart w:id="76" w:name="_Toc156980092"/>
      <w:r>
        <w:t>3.5.2卡管理</w:t>
      </w:r>
      <w:bookmarkEnd w:id="76"/>
    </w:p>
    <w:p>
      <w:r>
        <w:rPr>
          <w:rFonts w:hint="eastAsia"/>
        </w:rPr>
        <w:t>卡管理为物业名下已创建的电卡列表；</w:t>
      </w:r>
    </w:p>
    <w:p>
      <w:r>
        <w:t>1</w:t>
      </w:r>
      <w:r>
        <w:rPr>
          <w:rFonts w:hint="eastAsia"/>
        </w:rPr>
        <w:t>）</w:t>
      </w:r>
      <w:r>
        <w:t>搜索</w:t>
      </w:r>
      <w:r>
        <w:rPr>
          <w:rFonts w:hint="eastAsia"/>
        </w:rPr>
        <w:t>：</w:t>
      </w:r>
      <w:r>
        <w:t>可根据卡号、电卡名称、手机号、电卡类型、发行类型条件进行搜索；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发卡</w:t>
      </w:r>
      <w:r>
        <w:rPr>
          <w:rFonts w:hint="eastAsia"/>
        </w:rPr>
        <w:t>：物业账号可根据手机号、姓名、实体卡号、物理卡号、发行类型、电卡产品、有效时间条件对用户进行发放电卡；（实体卡号为发卡时录入的卡号用于汽车交流桩和单车刷卡设备，物理卡号为I</w:t>
      </w:r>
      <w:r>
        <w:t>C卡本身的卡号为直流桩充电卡号）；</w:t>
      </w:r>
      <w:r>
        <w:br w:type="textWrapping"/>
      </w:r>
      <w:r>
        <w:t>4</w:t>
      </w:r>
      <w:r>
        <w:rPr>
          <w:rFonts w:hint="eastAsia"/>
        </w:rPr>
        <w:t>）</w:t>
      </w:r>
      <w:r>
        <w:t>修改</w:t>
      </w:r>
      <w:r>
        <w:rPr>
          <w:rFonts w:hint="eastAsia"/>
        </w:rPr>
        <w:t>：可修改实体卡卡号与物理卡卡号</w:t>
      </w:r>
      <w:r>
        <w:t>；</w:t>
      </w:r>
      <w:r>
        <w:br w:type="textWrapping"/>
      </w:r>
      <w:r>
        <w:t>5</w:t>
      </w:r>
      <w:r>
        <w:rPr>
          <w:rFonts w:hint="eastAsia"/>
        </w:rPr>
        <w:t>）</w:t>
      </w:r>
      <w:r>
        <w:t>启用</w:t>
      </w:r>
      <w:r>
        <w:rPr>
          <w:rFonts w:hint="eastAsia"/>
        </w:rPr>
        <w:t>：</w:t>
      </w:r>
      <w:r>
        <w:t>启用的电卡用户可以正常使用；</w:t>
      </w:r>
      <w:r>
        <w:br w:type="textWrapping"/>
      </w:r>
      <w:r>
        <w:t>6</w:t>
      </w:r>
      <w:r>
        <w:rPr>
          <w:rFonts w:hint="eastAsia"/>
        </w:rPr>
        <w:t>）</w:t>
      </w:r>
      <w:r>
        <w:t>禁用</w:t>
      </w:r>
      <w:r>
        <w:rPr>
          <w:rFonts w:hint="eastAsia"/>
        </w:rPr>
        <w:t>：</w:t>
      </w:r>
      <w:r>
        <w:t>禁用的电卡用户无法使用；</w:t>
      </w:r>
      <w:r>
        <w:br w:type="textWrapping"/>
      </w:r>
      <w:r>
        <w:t>7</w:t>
      </w:r>
      <w:r>
        <w:rPr>
          <w:rFonts w:hint="eastAsia"/>
        </w:rPr>
        <w:t>）</w:t>
      </w:r>
      <w:r>
        <w:t>详情</w:t>
      </w:r>
      <w:r>
        <w:rPr>
          <w:rFonts w:hint="eastAsia"/>
        </w:rPr>
        <w:t>：</w:t>
      </w:r>
      <w:r>
        <w:t>可查看电卡的详情信息，如卡号、有效期、面值、创建人、适用电站等信息；</w:t>
      </w:r>
      <w:r>
        <w:br w:type="textWrapping"/>
      </w:r>
      <w:r>
        <w:t>8</w:t>
      </w:r>
      <w:r>
        <w:rPr>
          <w:rFonts w:hint="eastAsia"/>
        </w:rPr>
        <w:t>）</w:t>
      </w:r>
      <w:r>
        <w:t>充值</w:t>
      </w:r>
      <w:r>
        <w:rPr>
          <w:rFonts w:hint="eastAsia"/>
        </w:rPr>
        <w:t>：</w:t>
      </w:r>
      <w:r>
        <w:t>对电卡余额进行充值；</w:t>
      </w:r>
      <w:r>
        <w:br w:type="textWrapping"/>
      </w:r>
      <w:r>
        <w:t>9</w:t>
      </w:r>
      <w:r>
        <w:rPr>
          <w:rFonts w:hint="eastAsia"/>
        </w:rPr>
        <w:t>）</w:t>
      </w:r>
      <w:r>
        <w:t>变更记录</w:t>
      </w:r>
      <w:r>
        <w:rPr>
          <w:rFonts w:hint="eastAsia"/>
        </w:rPr>
        <w:t>：可查询电卡的充值及消费明细，每笔消费对应的订单号；</w:t>
      </w:r>
    </w:p>
    <w:p>
      <w:r>
        <w:drawing>
          <wp:inline distT="0" distB="0" distL="0" distR="0">
            <wp:extent cx="5270500" cy="2206625"/>
            <wp:effectExtent l="0" t="0" r="6350" b="3175"/>
            <wp:docPr id="10876734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73424" name="图片 1"/>
                    <pic:cNvPicPr>
                      <a:picLocks noChangeAspect="1"/>
                    </pic:cNvPicPr>
                  </pic:nvPicPr>
                  <pic:blipFill>
                    <a:blip r:embed="rId27"/>
                    <a:stretch>
                      <a:fillRect/>
                    </a:stretch>
                  </pic:blipFill>
                  <pic:spPr>
                    <a:xfrm>
                      <a:off x="0" y="0"/>
                      <a:ext cx="5270500" cy="2206625"/>
                    </a:xfrm>
                    <a:prstGeom prst="rect">
                      <a:avLst/>
                    </a:prstGeom>
                  </pic:spPr>
                </pic:pic>
              </a:graphicData>
            </a:graphic>
          </wp:inline>
        </w:drawing>
      </w:r>
    </w:p>
    <w:p>
      <w:pPr>
        <w:pStyle w:val="5"/>
      </w:pPr>
      <w:bookmarkStart w:id="77" w:name="_Toc156980093"/>
      <w:r>
        <w:rPr>
          <w:rFonts w:hint="eastAsia"/>
        </w:rPr>
        <w:t>3</w:t>
      </w:r>
      <w:r>
        <w:t>.5.3</w:t>
      </w:r>
      <w:r>
        <w:rPr>
          <w:rFonts w:hint="eastAsia"/>
        </w:rPr>
        <w:t>会员管理</w:t>
      </w:r>
      <w:bookmarkEnd w:id="77"/>
    </w:p>
    <w:p>
      <w:r>
        <w:rPr>
          <w:rFonts w:hint="eastAsia"/>
        </w:rPr>
        <w:t>已发放电卡的用户会默认成为会员，在会员管理列表显示；</w:t>
      </w:r>
    </w:p>
    <w:p>
      <w:r>
        <w:t>1</w:t>
      </w:r>
      <w:r>
        <w:rPr>
          <w:rFonts w:hint="eastAsia"/>
        </w:rPr>
        <w:t>）</w:t>
      </w:r>
      <w:r>
        <w:t>搜索</w:t>
      </w:r>
      <w:r>
        <w:rPr>
          <w:rFonts w:hint="eastAsia"/>
        </w:rPr>
        <w:t>：</w:t>
      </w:r>
      <w:r>
        <w:t>可根据会员手机号进行搜索；</w:t>
      </w:r>
      <w:r>
        <w:br w:type="textWrapping"/>
      </w:r>
      <w:r>
        <w:t>2</w:t>
      </w:r>
      <w:r>
        <w:rPr>
          <w:rFonts w:hint="eastAsia"/>
        </w:rPr>
        <w:t>）</w:t>
      </w:r>
      <w:r>
        <w:t>重置</w:t>
      </w:r>
      <w:r>
        <w:rPr>
          <w:rFonts w:hint="eastAsia"/>
        </w:rPr>
        <w:t>：</w:t>
      </w:r>
      <w:r>
        <w:t>重置搜索条件；</w:t>
      </w:r>
      <w:r>
        <w:br w:type="textWrapping"/>
      </w:r>
      <w:r>
        <w:t>3</w:t>
      </w:r>
      <w:r>
        <w:rPr>
          <w:rFonts w:hint="eastAsia"/>
        </w:rPr>
        <w:t>）</w:t>
      </w:r>
      <w:r>
        <w:t>修改</w:t>
      </w:r>
      <w:r>
        <w:rPr>
          <w:rFonts w:hint="eastAsia"/>
        </w:rPr>
        <w:t>：</w:t>
      </w:r>
      <w:r>
        <w:t>修改会员昵称、姓名、车牌号信息；</w:t>
      </w:r>
      <w:r>
        <w:br w:type="textWrapping"/>
      </w:r>
      <w:r>
        <w:t>4</w:t>
      </w:r>
      <w:r>
        <w:rPr>
          <w:rFonts w:hint="eastAsia"/>
        </w:rPr>
        <w:t>）</w:t>
      </w:r>
      <w:r>
        <w:t>卡详情</w:t>
      </w:r>
      <w:r>
        <w:rPr>
          <w:rFonts w:hint="eastAsia"/>
        </w:rPr>
        <w:t>：</w:t>
      </w:r>
      <w:r>
        <w:t>可查看会员名下所有电卡信息，以及查看每张电卡的详情，对电卡进行充值，查看电卡的消费及充值明细；</w:t>
      </w:r>
    </w:p>
    <w:p>
      <w:r>
        <w:drawing>
          <wp:inline distT="0" distB="0" distL="0" distR="0">
            <wp:extent cx="5270500" cy="2176780"/>
            <wp:effectExtent l="0" t="0" r="6350" b="0"/>
            <wp:docPr id="16987748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74820" name="图片 1"/>
                    <pic:cNvPicPr>
                      <a:picLocks noChangeAspect="1"/>
                    </pic:cNvPicPr>
                  </pic:nvPicPr>
                  <pic:blipFill>
                    <a:blip r:embed="rId28"/>
                    <a:stretch>
                      <a:fillRect/>
                    </a:stretch>
                  </pic:blipFill>
                  <pic:spPr>
                    <a:xfrm>
                      <a:off x="0" y="0"/>
                      <a:ext cx="5270500" cy="2176780"/>
                    </a:xfrm>
                    <a:prstGeom prst="rect">
                      <a:avLst/>
                    </a:prstGeom>
                  </pic:spPr>
                </pic:pic>
              </a:graphicData>
            </a:graphic>
          </wp:inline>
        </w:drawing>
      </w:r>
    </w:p>
    <w:p>
      <w:pPr>
        <w:pStyle w:val="5"/>
      </w:pPr>
      <w:bookmarkStart w:id="78" w:name="_Toc156980094"/>
      <w:r>
        <w:t>3.5.4车主管理</w:t>
      </w:r>
      <w:bookmarkEnd w:id="78"/>
    </w:p>
    <w:p>
      <w:r>
        <w:rPr>
          <w:rFonts w:hint="eastAsia"/>
        </w:rPr>
        <w:t>车主管理列表为使用了小程序充电的所有用户信息；</w:t>
      </w:r>
    </w:p>
    <w:p>
      <w:pPr>
        <w:widowControl/>
        <w:spacing w:before="100" w:beforeAutospacing="1" w:after="100" w:afterAutospacing="1"/>
        <w:jc w:val="left"/>
      </w:pPr>
      <w:r>
        <w:t>1</w:t>
      </w:r>
      <w:r>
        <w:rPr>
          <w:rFonts w:hint="eastAsia"/>
        </w:rPr>
        <w:t>）</w:t>
      </w:r>
      <w:r>
        <w:t>搜索</w:t>
      </w:r>
      <w:r>
        <w:rPr>
          <w:rFonts w:hint="eastAsia"/>
        </w:rPr>
        <w:t>：</w:t>
      </w:r>
      <w:r>
        <w:t>根据服务商、物业、集体户会员手机号、车牌号等单个条件或组合条件进行搜索；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添加</w:t>
      </w:r>
      <w:r>
        <w:rPr>
          <w:rFonts w:hint="eastAsia"/>
        </w:rPr>
        <w:t>：</w:t>
      </w:r>
      <w:r>
        <w:t>根据昵称、姓名、手机号、性别、车牌号等条件新增车主信息；</w:t>
      </w:r>
      <w:r>
        <w:br w:type="textWrapping"/>
      </w:r>
      <w:r>
        <w:t>4</w:t>
      </w:r>
      <w:r>
        <w:rPr>
          <w:rFonts w:hint="eastAsia"/>
        </w:rPr>
        <w:t>）</w:t>
      </w:r>
      <w:r>
        <w:t>修改</w:t>
      </w:r>
      <w:r>
        <w:rPr>
          <w:rFonts w:hint="eastAsia"/>
        </w:rPr>
        <w:t>：</w:t>
      </w:r>
      <w:r>
        <w:t>根据昵称、姓名、手机号、性别、车牌号等条件修改车主信息；</w:t>
      </w:r>
      <w:r>
        <w:br w:type="textWrapping"/>
      </w:r>
      <w:r>
        <w:t>5</w:t>
      </w:r>
      <w:r>
        <w:rPr>
          <w:rFonts w:hint="eastAsia"/>
        </w:rPr>
        <w:t>）</w:t>
      </w:r>
      <w:r>
        <w:t>认证</w:t>
      </w:r>
      <w:r>
        <w:rPr>
          <w:rFonts w:hint="eastAsia"/>
        </w:rPr>
        <w:t>：</w:t>
      </w:r>
      <w:r>
        <w:t>对车主信息进行认证，认证通过后可以在小程序进行预约充电；</w:t>
      </w:r>
      <w:r>
        <w:br w:type="textWrapping"/>
      </w:r>
      <w:r>
        <w:t>6</w:t>
      </w:r>
      <w:r>
        <w:rPr>
          <w:rFonts w:hint="eastAsia"/>
        </w:rPr>
        <w:t>）</w:t>
      </w:r>
      <w:r>
        <w:t>启用</w:t>
      </w:r>
      <w:r>
        <w:rPr>
          <w:rFonts w:hint="eastAsia"/>
        </w:rPr>
        <w:t>：</w:t>
      </w:r>
      <w:r>
        <w:t>启用的车主物业可以正常发卡；</w:t>
      </w:r>
      <w:r>
        <w:br w:type="textWrapping"/>
      </w:r>
      <w:r>
        <w:t>7</w:t>
      </w:r>
      <w:r>
        <w:rPr>
          <w:rFonts w:hint="eastAsia"/>
        </w:rPr>
        <w:t>）</w:t>
      </w:r>
      <w:r>
        <w:t>禁用</w:t>
      </w:r>
      <w:r>
        <w:rPr>
          <w:rFonts w:hint="eastAsia"/>
        </w:rPr>
        <w:t>：</w:t>
      </w:r>
      <w:r>
        <w:t>禁用的车主物业无法发卡；</w:t>
      </w:r>
    </w:p>
    <w:p>
      <w:r>
        <w:drawing>
          <wp:inline distT="0" distB="0" distL="0" distR="0">
            <wp:extent cx="5270500" cy="2456815"/>
            <wp:effectExtent l="0" t="0" r="6350" b="635"/>
            <wp:docPr id="21371952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95275" name="图片 1"/>
                    <pic:cNvPicPr>
                      <a:picLocks noChangeAspect="1"/>
                    </pic:cNvPicPr>
                  </pic:nvPicPr>
                  <pic:blipFill>
                    <a:blip r:embed="rId29"/>
                    <a:stretch>
                      <a:fillRect/>
                    </a:stretch>
                  </pic:blipFill>
                  <pic:spPr>
                    <a:xfrm>
                      <a:off x="0" y="0"/>
                      <a:ext cx="5270500" cy="2456815"/>
                    </a:xfrm>
                    <a:prstGeom prst="rect">
                      <a:avLst/>
                    </a:prstGeom>
                  </pic:spPr>
                </pic:pic>
              </a:graphicData>
            </a:graphic>
          </wp:inline>
        </w:drawing>
      </w:r>
    </w:p>
    <w:p>
      <w:pPr>
        <w:pStyle w:val="5"/>
      </w:pPr>
      <w:bookmarkStart w:id="79" w:name="_Toc156980095"/>
      <w:r>
        <w:rPr>
          <w:rFonts w:hint="eastAsia"/>
        </w:rPr>
        <w:t>3</w:t>
      </w:r>
      <w:r>
        <w:t>.5.5</w:t>
      </w:r>
      <w:r>
        <w:rPr>
          <w:rFonts w:hint="eastAsia"/>
        </w:rPr>
        <w:t>集体户管理</w:t>
      </w:r>
      <w:bookmarkEnd w:id="79"/>
    </w:p>
    <w:p>
      <w:r>
        <w:rPr>
          <w:rFonts w:hint="eastAsia"/>
        </w:rPr>
        <w:t>集体户管理是物业名下的集体户信息，集体户发放电卡时用的时集体户账户上的余额；</w:t>
      </w:r>
    </w:p>
    <w:p>
      <w:r>
        <w:t>1</w:t>
      </w:r>
      <w:r>
        <w:rPr>
          <w:rFonts w:hint="eastAsia"/>
        </w:rPr>
        <w:t>）</w:t>
      </w:r>
      <w:r>
        <w:t>搜索</w:t>
      </w:r>
      <w:r>
        <w:rPr>
          <w:rFonts w:hint="eastAsia"/>
        </w:rPr>
        <w:t>：</w:t>
      </w:r>
      <w:r>
        <w:t>可根据服务商、物业、集体户名称、联系人电话等信息进行搜索；</w:t>
      </w:r>
      <w:r>
        <w:br w:type="textWrapping"/>
      </w:r>
      <w:r>
        <w:t>2</w:t>
      </w:r>
      <w:r>
        <w:rPr>
          <w:rFonts w:hint="eastAsia"/>
        </w:rPr>
        <w:t>）</w:t>
      </w:r>
      <w:r>
        <w:t>重置</w:t>
      </w:r>
      <w:r>
        <w:rPr>
          <w:rFonts w:hint="eastAsia"/>
        </w:rPr>
        <w:t>：</w:t>
      </w:r>
      <w:r>
        <w:t>重置搜索条件；</w:t>
      </w:r>
      <w:r>
        <w:br w:type="textWrapping"/>
      </w:r>
      <w:r>
        <w:t>3</w:t>
      </w:r>
      <w:r>
        <w:rPr>
          <w:rFonts w:hint="eastAsia"/>
        </w:rPr>
        <w:t>）</w:t>
      </w:r>
      <w:r>
        <w:t>添加</w:t>
      </w:r>
      <w:r>
        <w:rPr>
          <w:rFonts w:hint="eastAsia"/>
        </w:rPr>
        <w:t>：</w:t>
      </w:r>
      <w:r>
        <w:t>根据集体户名称、公司邮箱、联系人姓名、联系人电话、地址信息、备注信息新增集体户；</w:t>
      </w:r>
      <w:r>
        <w:br w:type="textWrapping"/>
      </w:r>
      <w:r>
        <w:t>4</w:t>
      </w:r>
      <w:r>
        <w:rPr>
          <w:rFonts w:hint="eastAsia"/>
        </w:rPr>
        <w:t>）</w:t>
      </w:r>
      <w:r>
        <w:t>修改</w:t>
      </w:r>
      <w:r>
        <w:rPr>
          <w:rFonts w:hint="eastAsia"/>
        </w:rPr>
        <w:t>：</w:t>
      </w:r>
      <w:r>
        <w:t>可修改集体户联系人姓名、集体户名称、邮箱、地址等信息；</w:t>
      </w:r>
      <w:r>
        <w:br w:type="textWrapping"/>
      </w:r>
      <w:r>
        <w:t>5</w:t>
      </w:r>
      <w:r>
        <w:rPr>
          <w:rFonts w:hint="eastAsia"/>
        </w:rPr>
        <w:t>）</w:t>
      </w:r>
      <w:r>
        <w:t>电卡账户充值</w:t>
      </w:r>
      <w:r>
        <w:rPr>
          <w:rFonts w:hint="eastAsia"/>
        </w:rPr>
        <w:t>：</w:t>
      </w:r>
      <w:r>
        <w:t>给集体户账户进行充值；</w:t>
      </w:r>
      <w:r>
        <w:br w:type="textWrapping"/>
      </w:r>
      <w:r>
        <w:t>6</w:t>
      </w:r>
      <w:r>
        <w:rPr>
          <w:rFonts w:hint="eastAsia"/>
        </w:rPr>
        <w:t>）</w:t>
      </w:r>
      <w:r>
        <w:t>启用</w:t>
      </w:r>
      <w:r>
        <w:rPr>
          <w:rFonts w:hint="eastAsia"/>
        </w:rPr>
        <w:t>：</w:t>
      </w:r>
      <w:r>
        <w:t>启用的集体户可正常发卡；</w:t>
      </w:r>
      <w:r>
        <w:br w:type="textWrapping"/>
      </w:r>
      <w:r>
        <w:t>7</w:t>
      </w:r>
      <w:r>
        <w:rPr>
          <w:rFonts w:hint="eastAsia"/>
        </w:rPr>
        <w:t>）</w:t>
      </w:r>
      <w:r>
        <w:t>禁用</w:t>
      </w:r>
      <w:r>
        <w:rPr>
          <w:rFonts w:hint="eastAsia"/>
        </w:rPr>
        <w:t>：</w:t>
      </w:r>
      <w:r>
        <w:t>禁用的集体户无法发卡；</w:t>
      </w:r>
      <w:r>
        <w:br w:type="textWrapping"/>
      </w:r>
      <w:r>
        <w:t>8</w:t>
      </w:r>
      <w:r>
        <w:rPr>
          <w:rFonts w:hint="eastAsia"/>
        </w:rPr>
        <w:t>）</w:t>
      </w:r>
      <w:r>
        <w:t>电卡账户状态</w:t>
      </w:r>
      <w:r>
        <w:rPr>
          <w:rFonts w:hint="eastAsia"/>
        </w:rPr>
        <w:t>：</w:t>
      </w:r>
      <w:r>
        <w:t>账户锁定后集体户无法发卡；</w:t>
      </w:r>
    </w:p>
    <w:p>
      <w:r>
        <w:drawing>
          <wp:inline distT="0" distB="0" distL="0" distR="0">
            <wp:extent cx="5270500" cy="1818640"/>
            <wp:effectExtent l="0" t="0" r="6350" b="0"/>
            <wp:docPr id="1432241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24146" name="图片 1"/>
                    <pic:cNvPicPr>
                      <a:picLocks noChangeAspect="1"/>
                    </pic:cNvPicPr>
                  </pic:nvPicPr>
                  <pic:blipFill>
                    <a:blip r:embed="rId30"/>
                    <a:stretch>
                      <a:fillRect/>
                    </a:stretch>
                  </pic:blipFill>
                  <pic:spPr>
                    <a:xfrm>
                      <a:off x="0" y="0"/>
                      <a:ext cx="5270500" cy="1818640"/>
                    </a:xfrm>
                    <a:prstGeom prst="rect">
                      <a:avLst/>
                    </a:prstGeom>
                  </pic:spPr>
                </pic:pic>
              </a:graphicData>
            </a:graphic>
          </wp:inline>
        </w:drawing>
      </w:r>
    </w:p>
    <w:p>
      <w:pPr>
        <w:pStyle w:val="5"/>
      </w:pPr>
      <w:bookmarkStart w:id="80" w:name="_Toc156980096"/>
      <w:r>
        <w:rPr>
          <w:rFonts w:hint="eastAsia"/>
        </w:rPr>
        <w:t>3</w:t>
      </w:r>
      <w:r>
        <w:t>.5.6</w:t>
      </w:r>
      <w:r>
        <w:rPr>
          <w:rFonts w:hint="eastAsia"/>
        </w:rPr>
        <w:t>白名单管理</w:t>
      </w:r>
      <w:bookmarkEnd w:id="80"/>
    </w:p>
    <w:p>
      <w:r>
        <w:rPr>
          <w:rFonts w:hint="eastAsia"/>
        </w:rPr>
        <w:t>1）</w:t>
      </w:r>
      <w:r>
        <w:t>搜索</w:t>
      </w:r>
      <w:r>
        <w:rPr>
          <w:rFonts w:hint="eastAsia"/>
        </w:rPr>
        <w:t>：</w:t>
      </w:r>
      <w:r>
        <w:t>可根据车牌号进行搜索；</w:t>
      </w:r>
      <w:r>
        <w:br w:type="textWrapping"/>
      </w:r>
      <w:r>
        <w:rPr>
          <w:rFonts w:hint="eastAsia"/>
        </w:rPr>
        <w:t>2）</w:t>
      </w:r>
      <w:r>
        <w:t>重置</w:t>
      </w:r>
      <w:r>
        <w:rPr>
          <w:rFonts w:hint="eastAsia"/>
        </w:rPr>
        <w:t>：</w:t>
      </w:r>
      <w:r>
        <w:t>重置搜索条件；</w:t>
      </w:r>
      <w:r>
        <w:br w:type="textWrapping"/>
      </w:r>
      <w:r>
        <w:rPr>
          <w:rFonts w:hint="eastAsia"/>
        </w:rPr>
        <w:t>3）</w:t>
      </w:r>
      <w:r>
        <w:t>添加</w:t>
      </w:r>
      <w:r>
        <w:rPr>
          <w:rFonts w:hint="eastAsia"/>
        </w:rPr>
        <w:t>：</w:t>
      </w:r>
      <w:r>
        <w:t>根据车牌号、备注信息、绑定电站进行添加白名单；</w:t>
      </w:r>
      <w:r>
        <w:br w:type="textWrapping"/>
      </w:r>
      <w:r>
        <w:rPr>
          <w:rFonts w:hint="eastAsia"/>
        </w:rPr>
        <w:t>4）</w:t>
      </w:r>
      <w:r>
        <w:t>修改</w:t>
      </w:r>
      <w:r>
        <w:rPr>
          <w:rFonts w:hint="eastAsia"/>
        </w:rPr>
        <w:t>：</w:t>
      </w:r>
      <w:r>
        <w:t>可修改备注信息，换绑电站；</w:t>
      </w:r>
      <w:r>
        <w:br w:type="textWrapping"/>
      </w:r>
      <w:r>
        <w:rPr>
          <w:rFonts w:hint="eastAsia"/>
        </w:rPr>
        <w:t>5）</w:t>
      </w:r>
      <w:r>
        <w:t>启用</w:t>
      </w:r>
      <w:r>
        <w:rPr>
          <w:rFonts w:hint="eastAsia"/>
        </w:rPr>
        <w:t>：</w:t>
      </w:r>
      <w:r>
        <w:t>启用的白名单车辆，车位相机识别后会正常开闸不计算占位时长；</w:t>
      </w:r>
      <w:r>
        <w:br w:type="textWrapping"/>
      </w:r>
      <w:r>
        <w:rPr>
          <w:rFonts w:hint="eastAsia"/>
        </w:rPr>
        <w:t>6）</w:t>
      </w:r>
      <w:r>
        <w:t>禁用</w:t>
      </w:r>
      <w:r>
        <w:rPr>
          <w:rFonts w:hint="eastAsia"/>
        </w:rPr>
        <w:t>：</w:t>
      </w:r>
      <w:r>
        <w:t>禁用的白名单车辆，新能源车识别后还能正常开锁但是会计算占位时长，蓝牌车识别后无法开锁；</w:t>
      </w:r>
    </w:p>
    <w:p>
      <w:r>
        <w:drawing>
          <wp:inline distT="0" distB="0" distL="0" distR="0">
            <wp:extent cx="5270500" cy="2200910"/>
            <wp:effectExtent l="0" t="0" r="6350" b="8890"/>
            <wp:docPr id="14807889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88949" name="图片 1"/>
                    <pic:cNvPicPr>
                      <a:picLocks noChangeAspect="1"/>
                    </pic:cNvPicPr>
                  </pic:nvPicPr>
                  <pic:blipFill>
                    <a:blip r:embed="rId31"/>
                    <a:stretch>
                      <a:fillRect/>
                    </a:stretch>
                  </pic:blipFill>
                  <pic:spPr>
                    <a:xfrm>
                      <a:off x="0" y="0"/>
                      <a:ext cx="5270500" cy="2200910"/>
                    </a:xfrm>
                    <a:prstGeom prst="rect">
                      <a:avLst/>
                    </a:prstGeom>
                  </pic:spPr>
                </pic:pic>
              </a:graphicData>
            </a:graphic>
          </wp:inline>
        </w:drawing>
      </w:r>
    </w:p>
    <w:p>
      <w:pPr>
        <w:pStyle w:val="5"/>
      </w:pPr>
      <w:bookmarkStart w:id="81" w:name="_Toc156980097"/>
      <w:r>
        <w:rPr>
          <w:rFonts w:hint="eastAsia"/>
        </w:rPr>
        <w:t>3</w:t>
      </w:r>
      <w:r>
        <w:t>.5.7</w:t>
      </w:r>
      <w:r>
        <w:rPr>
          <w:rFonts w:hint="eastAsia"/>
        </w:rPr>
        <w:t>电卡发行步骤</w:t>
      </w:r>
      <w:bookmarkEnd w:id="81"/>
    </w:p>
    <w:p>
      <w:r>
        <w:t>*只有物业账号可以发放电卡</w:t>
      </w:r>
      <w:r>
        <w:br w:type="textWrapping"/>
      </w:r>
      <w:r>
        <w:t>1.进入会员中心，电卡产品创建需要发行的电卡产品，填写对应的电卡售价、电卡面值、电卡适用电站等条件新增电卡产品</w:t>
      </w:r>
    </w:p>
    <w:p>
      <w:r>
        <w:drawing>
          <wp:inline distT="0" distB="0" distL="0" distR="0">
            <wp:extent cx="5270500" cy="2157730"/>
            <wp:effectExtent l="0" t="0" r="6350" b="0"/>
            <wp:docPr id="1451526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2672" name="图片 1"/>
                    <pic:cNvPicPr>
                      <a:picLocks noChangeAspect="1"/>
                    </pic:cNvPicPr>
                  </pic:nvPicPr>
                  <pic:blipFill>
                    <a:blip r:embed="rId32"/>
                    <a:stretch>
                      <a:fillRect/>
                    </a:stretch>
                  </pic:blipFill>
                  <pic:spPr>
                    <a:xfrm>
                      <a:off x="0" y="0"/>
                      <a:ext cx="5270500" cy="2157730"/>
                    </a:xfrm>
                    <a:prstGeom prst="rect">
                      <a:avLst/>
                    </a:prstGeom>
                  </pic:spPr>
                </pic:pic>
              </a:graphicData>
            </a:graphic>
          </wp:inline>
        </w:drawing>
      </w:r>
    </w:p>
    <w:p>
      <w:r>
        <w:t>2.进入会员中心，卡管理进行发卡</w:t>
      </w:r>
      <w:r>
        <w:br w:type="textWrapping"/>
      </w:r>
      <w:r>
        <w:t>*选择集体户发行时，扣的是集体户账户下的余额，集体户账户余额不足时无法发行</w:t>
      </w:r>
      <w:r>
        <w:cr/>
      </w:r>
      <w:r>
        <w:drawing>
          <wp:inline distT="0" distB="0" distL="114300" distR="114300">
            <wp:extent cx="5262245" cy="2454910"/>
            <wp:effectExtent l="0" t="0" r="1460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3"/>
                    <a:stretch>
                      <a:fillRect/>
                    </a:stretch>
                  </pic:blipFill>
                  <pic:spPr>
                    <a:xfrm>
                      <a:off x="0" y="0"/>
                      <a:ext cx="5262245" cy="2454910"/>
                    </a:xfrm>
                    <a:prstGeom prst="rect">
                      <a:avLst/>
                    </a:prstGeom>
                    <a:noFill/>
                    <a:ln w="9525">
                      <a:noFill/>
                    </a:ln>
                  </pic:spPr>
                </pic:pic>
              </a:graphicData>
            </a:graphic>
          </wp:inline>
        </w:drawing>
      </w:r>
    </w:p>
    <w:p>
      <w:pPr>
        <w:pStyle w:val="4"/>
      </w:pPr>
      <w:bookmarkStart w:id="82" w:name="_Toc156980098"/>
      <w:r>
        <w:rPr>
          <w:rFonts w:hint="eastAsia"/>
        </w:rPr>
        <w:t>3.6汇总统计</w:t>
      </w:r>
      <w:bookmarkEnd w:id="82"/>
    </w:p>
    <w:p>
      <w:pPr>
        <w:pStyle w:val="5"/>
      </w:pPr>
      <w:bookmarkStart w:id="83" w:name="_Toc156980099"/>
      <w:r>
        <w:t>3.6.1分账记录</w:t>
      </w:r>
      <w:bookmarkEnd w:id="83"/>
    </w:p>
    <w:p>
      <w:r>
        <w:rPr>
          <w:rFonts w:hint="eastAsia"/>
        </w:rPr>
        <w:t>开启分账的汽车和单车充电站，在分账记录里面可以看到每一笔分账订单的明细记录和进行撤销分账操作；</w:t>
      </w:r>
    </w:p>
    <w:p>
      <w:r>
        <w:t>1</w:t>
      </w:r>
      <w:r>
        <w:rPr>
          <w:rFonts w:hint="eastAsia"/>
        </w:rPr>
        <w:t>）</w:t>
      </w:r>
      <w:r>
        <w:t>搜索</w:t>
      </w:r>
      <w:r>
        <w:rPr>
          <w:rFonts w:hint="eastAsia"/>
        </w:rPr>
        <w:t>：</w:t>
      </w:r>
      <w:r>
        <w:t>根据订单编号、电站名称、主导商户、分账商户、分账单号、操作人、订单类型、分账状态条件进行搜索；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分账撤销</w:t>
      </w:r>
      <w:r>
        <w:rPr>
          <w:rFonts w:hint="eastAsia"/>
        </w:rPr>
        <w:t>：</w:t>
      </w:r>
      <w:r>
        <w:t>对应分账成功的订单进行撤销操作；</w:t>
      </w:r>
    </w:p>
    <w:p>
      <w:r>
        <w:drawing>
          <wp:inline distT="0" distB="0" distL="0" distR="0">
            <wp:extent cx="5270500" cy="1967865"/>
            <wp:effectExtent l="0" t="0" r="6350" b="0"/>
            <wp:docPr id="15837465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46525" name="图片 1"/>
                    <pic:cNvPicPr>
                      <a:picLocks noChangeAspect="1"/>
                    </pic:cNvPicPr>
                  </pic:nvPicPr>
                  <pic:blipFill>
                    <a:blip r:embed="rId34"/>
                    <a:stretch>
                      <a:fillRect/>
                    </a:stretch>
                  </pic:blipFill>
                  <pic:spPr>
                    <a:xfrm>
                      <a:off x="0" y="0"/>
                      <a:ext cx="5270500" cy="1967865"/>
                    </a:xfrm>
                    <a:prstGeom prst="rect">
                      <a:avLst/>
                    </a:prstGeom>
                  </pic:spPr>
                </pic:pic>
              </a:graphicData>
            </a:graphic>
          </wp:inline>
        </w:drawing>
      </w:r>
    </w:p>
    <w:p>
      <w:pPr>
        <w:pStyle w:val="5"/>
      </w:pPr>
      <w:bookmarkStart w:id="84" w:name="_Toc156980100"/>
      <w:r>
        <w:t>3.6.</w:t>
      </w:r>
      <w:r>
        <w:rPr>
          <w:rFonts w:hint="eastAsia"/>
        </w:rPr>
        <w:t>2站点统计</w:t>
      </w:r>
      <w:bookmarkEnd w:id="84"/>
    </w:p>
    <w:p>
      <w:r>
        <w:rPr>
          <w:rFonts w:hint="eastAsia"/>
        </w:rPr>
        <w:t>根据汽车站点或单车站点进行报表统计；</w:t>
      </w:r>
    </w:p>
    <w:p>
      <w:pPr>
        <w:pStyle w:val="38"/>
        <w:numPr>
          <w:ilvl w:val="0"/>
          <w:numId w:val="1"/>
        </w:numPr>
        <w:ind w:firstLineChars="0"/>
        <w:rPr>
          <w:rFonts w:ascii="宋体" w:hAnsi="宋体" w:cs="宋体"/>
          <w:kern w:val="0"/>
          <w:sz w:val="24"/>
        </w:rPr>
      </w:pPr>
      <w:r>
        <w:rPr>
          <w:rFonts w:hint="eastAsia" w:ascii="宋体" w:hAnsi="宋体" w:cs="宋体"/>
          <w:kern w:val="0"/>
          <w:sz w:val="24"/>
        </w:rPr>
        <w:t>搜索：可根据电站名称、电站类型、统计日期进行搜索查看电站的费用，充电次数，充电时长等；</w:t>
      </w:r>
    </w:p>
    <w:p>
      <w:pPr>
        <w:pStyle w:val="38"/>
        <w:numPr>
          <w:ilvl w:val="0"/>
          <w:numId w:val="1"/>
        </w:numPr>
        <w:ind w:firstLineChars="0"/>
        <w:rPr>
          <w:rFonts w:ascii="宋体" w:hAnsi="宋体" w:cs="宋体"/>
          <w:kern w:val="0"/>
          <w:sz w:val="24"/>
        </w:rPr>
      </w:pPr>
      <w:r>
        <w:rPr>
          <w:rFonts w:hint="eastAsia" w:ascii="宋体" w:hAnsi="宋体" w:cs="宋体"/>
          <w:kern w:val="0"/>
          <w:sz w:val="24"/>
        </w:rPr>
        <w:t>重置：重置搜索条件；</w:t>
      </w:r>
    </w:p>
    <w:p>
      <w:pPr>
        <w:rPr>
          <w:rFonts w:ascii="宋体" w:hAnsi="宋体" w:cs="宋体"/>
          <w:kern w:val="0"/>
          <w:sz w:val="24"/>
        </w:rPr>
      </w:pPr>
      <w:r>
        <w:drawing>
          <wp:inline distT="0" distB="0" distL="0" distR="0">
            <wp:extent cx="5270500" cy="2174240"/>
            <wp:effectExtent l="0" t="0" r="6350" b="0"/>
            <wp:docPr id="16283797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379727" name="图片 1"/>
                    <pic:cNvPicPr>
                      <a:picLocks noChangeAspect="1"/>
                    </pic:cNvPicPr>
                  </pic:nvPicPr>
                  <pic:blipFill>
                    <a:blip r:embed="rId35"/>
                    <a:stretch>
                      <a:fillRect/>
                    </a:stretch>
                  </pic:blipFill>
                  <pic:spPr>
                    <a:xfrm>
                      <a:off x="0" y="0"/>
                      <a:ext cx="5270500" cy="2174240"/>
                    </a:xfrm>
                    <a:prstGeom prst="rect">
                      <a:avLst/>
                    </a:prstGeom>
                  </pic:spPr>
                </pic:pic>
              </a:graphicData>
            </a:graphic>
          </wp:inline>
        </w:drawing>
      </w:r>
    </w:p>
    <w:p>
      <w:pPr>
        <w:pStyle w:val="5"/>
      </w:pPr>
      <w:bookmarkStart w:id="85" w:name="_Toc156980101"/>
      <w:r>
        <w:rPr>
          <w:rFonts w:hint="eastAsia"/>
        </w:rPr>
        <w:t>3.6.3抓拍记录</w:t>
      </w:r>
      <w:bookmarkEnd w:id="85"/>
    </w:p>
    <w:p>
      <w:pPr>
        <w:widowControl/>
        <w:spacing w:before="100" w:beforeAutospacing="1" w:after="100" w:afterAutospacing="1"/>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搜索</w:t>
      </w:r>
      <w:r>
        <w:rPr>
          <w:rFonts w:hint="eastAsia" w:ascii="宋体" w:hAnsi="宋体" w:cs="宋体"/>
          <w:kern w:val="0"/>
          <w:sz w:val="24"/>
        </w:rPr>
        <w:t>：</w:t>
      </w:r>
      <w:r>
        <w:rPr>
          <w:rFonts w:ascii="宋体" w:hAnsi="宋体" w:cs="宋体"/>
          <w:kern w:val="0"/>
          <w:sz w:val="24"/>
        </w:rPr>
        <w:t>根据电站、区域、相机编号、相机出厂编号等条件进行搜索抓拍记录；</w:t>
      </w:r>
      <w:r>
        <w:rPr>
          <w:rFonts w:ascii="宋体" w:hAnsi="宋体" w:cs="宋体"/>
          <w:kern w:val="0"/>
          <w:sz w:val="24"/>
        </w:rPr>
        <w:br w:type="textWrapping"/>
      </w:r>
      <w:r>
        <w:rPr>
          <w:rFonts w:hint="eastAsia" w:ascii="宋体" w:hAnsi="宋体" w:cs="宋体"/>
          <w:kern w:val="0"/>
          <w:sz w:val="24"/>
        </w:rPr>
        <w:t>2）</w:t>
      </w:r>
      <w:r>
        <w:rPr>
          <w:rFonts w:ascii="宋体" w:hAnsi="宋体" w:cs="宋体"/>
          <w:kern w:val="0"/>
          <w:sz w:val="24"/>
        </w:rPr>
        <w:t>重置</w:t>
      </w:r>
      <w:r>
        <w:rPr>
          <w:rFonts w:hint="eastAsia" w:ascii="宋体" w:hAnsi="宋体" w:cs="宋体"/>
          <w:kern w:val="0"/>
          <w:sz w:val="24"/>
        </w:rPr>
        <w:t>：</w:t>
      </w:r>
      <w:r>
        <w:rPr>
          <w:rFonts w:ascii="宋体" w:hAnsi="宋体" w:cs="宋体"/>
          <w:kern w:val="0"/>
          <w:sz w:val="24"/>
        </w:rPr>
        <w:t>重置搜索条件；</w:t>
      </w:r>
      <w:r>
        <w:rPr>
          <w:rFonts w:ascii="宋体" w:hAnsi="宋体" w:cs="宋体"/>
          <w:kern w:val="0"/>
          <w:sz w:val="24"/>
        </w:rPr>
        <w:br w:type="textWrapping"/>
      </w:r>
      <w:r>
        <w:rPr>
          <w:rFonts w:hint="eastAsia" w:ascii="宋体" w:hAnsi="宋体" w:cs="宋体"/>
          <w:kern w:val="0"/>
          <w:sz w:val="24"/>
        </w:rPr>
        <w:t>3）</w:t>
      </w:r>
      <w:r>
        <w:rPr>
          <w:rFonts w:ascii="宋体" w:hAnsi="宋体" w:cs="宋体"/>
          <w:kern w:val="0"/>
          <w:sz w:val="24"/>
        </w:rPr>
        <w:t>照片</w:t>
      </w:r>
      <w:r>
        <w:rPr>
          <w:rFonts w:hint="eastAsia" w:ascii="宋体" w:hAnsi="宋体" w:cs="宋体"/>
          <w:kern w:val="0"/>
          <w:sz w:val="24"/>
        </w:rPr>
        <w:t>：</w:t>
      </w:r>
      <w:r>
        <w:rPr>
          <w:rFonts w:ascii="宋体" w:hAnsi="宋体" w:cs="宋体"/>
          <w:kern w:val="0"/>
          <w:sz w:val="24"/>
        </w:rPr>
        <w:t>点击照片可放大查看</w:t>
      </w:r>
      <w:r>
        <w:rPr>
          <w:rFonts w:hint="eastAsia" w:ascii="宋体" w:hAnsi="宋体" w:cs="宋体"/>
          <w:kern w:val="0"/>
          <w:sz w:val="24"/>
        </w:rPr>
        <w:t>车位</w:t>
      </w:r>
      <w:r>
        <w:rPr>
          <w:rFonts w:ascii="宋体" w:hAnsi="宋体" w:cs="宋体"/>
          <w:kern w:val="0"/>
          <w:sz w:val="24"/>
        </w:rPr>
        <w:t>情况；</w:t>
      </w:r>
    </w:p>
    <w:p>
      <w:pPr>
        <w:widowControl/>
        <w:spacing w:before="100" w:beforeAutospacing="1" w:after="100" w:afterAutospacing="1"/>
        <w:jc w:val="left"/>
        <w:rPr>
          <w:rFonts w:ascii="宋体" w:hAnsi="宋体" w:cs="宋体"/>
          <w:kern w:val="0"/>
          <w:sz w:val="24"/>
        </w:rPr>
      </w:pPr>
      <w:r>
        <w:drawing>
          <wp:inline distT="0" distB="0" distL="0" distR="0">
            <wp:extent cx="5270500" cy="2200910"/>
            <wp:effectExtent l="0" t="0" r="6350" b="8890"/>
            <wp:docPr id="6964869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86923" name="图片 1"/>
                    <pic:cNvPicPr>
                      <a:picLocks noChangeAspect="1"/>
                    </pic:cNvPicPr>
                  </pic:nvPicPr>
                  <pic:blipFill>
                    <a:blip r:embed="rId36"/>
                    <a:stretch>
                      <a:fillRect/>
                    </a:stretch>
                  </pic:blipFill>
                  <pic:spPr>
                    <a:xfrm>
                      <a:off x="0" y="0"/>
                      <a:ext cx="5270500" cy="2200910"/>
                    </a:xfrm>
                    <a:prstGeom prst="rect">
                      <a:avLst/>
                    </a:prstGeom>
                  </pic:spPr>
                </pic:pic>
              </a:graphicData>
            </a:graphic>
          </wp:inline>
        </w:drawing>
      </w:r>
    </w:p>
    <w:p>
      <w:pPr>
        <w:pStyle w:val="5"/>
      </w:pPr>
      <w:bookmarkStart w:id="86" w:name="_Toc156980102"/>
      <w:r>
        <w:t>3.6.</w:t>
      </w:r>
      <w:r>
        <w:rPr>
          <w:rFonts w:hint="eastAsia"/>
        </w:rPr>
        <w:t>4</w:t>
      </w:r>
      <w:r>
        <w:t>接听记录</w:t>
      </w:r>
      <w:bookmarkEnd w:id="86"/>
    </w:p>
    <w:p>
      <w:r>
        <w:rPr>
          <w:rFonts w:hint="eastAsia"/>
        </w:rPr>
        <w:t>在遇到充电问题时，客服对接听来电进行记录的列表；</w:t>
      </w:r>
    </w:p>
    <w:p>
      <w:r>
        <w:t>1</w:t>
      </w:r>
      <w:r>
        <w:rPr>
          <w:rFonts w:hint="eastAsia"/>
        </w:rPr>
        <w:t>）</w:t>
      </w:r>
      <w:r>
        <w:t>搜索</w:t>
      </w:r>
      <w:r>
        <w:rPr>
          <w:rFonts w:hint="eastAsia"/>
        </w:rPr>
        <w:t>：</w:t>
      </w:r>
      <w:r>
        <w:t>根据物业、姓名、电话、客服姓名、客服电话、通话时间条件进行搜索；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新增</w:t>
      </w:r>
      <w:r>
        <w:rPr>
          <w:rFonts w:hint="eastAsia"/>
        </w:rPr>
        <w:t>：</w:t>
      </w:r>
      <w:r>
        <w:t>根据用户姓名、电话、客服姓名、客服电话、通话时间、通话内容进行新增电话记录；</w:t>
      </w:r>
      <w:r>
        <w:br w:type="textWrapping"/>
      </w:r>
      <w:r>
        <w:t>4</w:t>
      </w:r>
      <w:r>
        <w:rPr>
          <w:rFonts w:hint="eastAsia"/>
        </w:rPr>
        <w:t>）</w:t>
      </w:r>
      <w:r>
        <w:t>修改</w:t>
      </w:r>
      <w:r>
        <w:rPr>
          <w:rFonts w:hint="eastAsia"/>
        </w:rPr>
        <w:t>：</w:t>
      </w:r>
      <w:r>
        <w:t>对已添加的电话记录进行修改信息；</w:t>
      </w:r>
      <w:r>
        <w:br w:type="textWrapping"/>
      </w:r>
      <w:r>
        <w:t>5</w:t>
      </w:r>
      <w:r>
        <w:rPr>
          <w:rFonts w:hint="eastAsia"/>
        </w:rPr>
        <w:t>）</w:t>
      </w:r>
      <w:r>
        <w:t>导出</w:t>
      </w:r>
      <w:r>
        <w:rPr>
          <w:rFonts w:hint="eastAsia"/>
        </w:rPr>
        <w:t>：</w:t>
      </w:r>
      <w:r>
        <w:t>可以excel格式导出通话记录报表，报表信息包括用户姓名、电话、客服姓名、客服电话、通话时间、通话内容；</w:t>
      </w:r>
    </w:p>
    <w:p>
      <w:r>
        <w:drawing>
          <wp:inline distT="0" distB="0" distL="0" distR="0">
            <wp:extent cx="5270500" cy="1851025"/>
            <wp:effectExtent l="0" t="0" r="6350" b="0"/>
            <wp:docPr id="17471729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72970" name="图片 1"/>
                    <pic:cNvPicPr>
                      <a:picLocks noChangeAspect="1"/>
                    </pic:cNvPicPr>
                  </pic:nvPicPr>
                  <pic:blipFill>
                    <a:blip r:embed="rId37"/>
                    <a:stretch>
                      <a:fillRect/>
                    </a:stretch>
                  </pic:blipFill>
                  <pic:spPr>
                    <a:xfrm>
                      <a:off x="0" y="0"/>
                      <a:ext cx="5270500" cy="1851025"/>
                    </a:xfrm>
                    <a:prstGeom prst="rect">
                      <a:avLst/>
                    </a:prstGeom>
                  </pic:spPr>
                </pic:pic>
              </a:graphicData>
            </a:graphic>
          </wp:inline>
        </w:drawing>
      </w:r>
    </w:p>
    <w:p>
      <w:pPr>
        <w:pStyle w:val="5"/>
      </w:pPr>
      <w:bookmarkStart w:id="87" w:name="_Toc156980103"/>
      <w:r>
        <w:t>3.6.</w:t>
      </w:r>
      <w:r>
        <w:rPr>
          <w:rFonts w:hint="eastAsia"/>
        </w:rPr>
        <w:t>5</w:t>
      </w:r>
      <w:r>
        <w:t>故障记录</w:t>
      </w:r>
      <w:bookmarkEnd w:id="87"/>
    </w:p>
    <w:p>
      <w:r>
        <w:rPr>
          <w:rFonts w:hint="eastAsia"/>
        </w:rPr>
        <w:t>对充电中遇到的故障进行记录，平台管理员可以看到记录便于修复和跟进问题；</w:t>
      </w:r>
    </w:p>
    <w:p>
      <w:r>
        <w:t>1</w:t>
      </w:r>
      <w:r>
        <w:rPr>
          <w:rFonts w:hint="eastAsia"/>
        </w:rPr>
        <w:t>）</w:t>
      </w:r>
      <w:r>
        <w:t>搜索</w:t>
      </w:r>
      <w:r>
        <w:rPr>
          <w:rFonts w:hint="eastAsia"/>
        </w:rPr>
        <w:t>：</w:t>
      </w:r>
      <w:r>
        <w:t>根据物业、姓名、电话、维修员姓名、维修员电话、故障简介、记录时间条件进行搜索；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新增</w:t>
      </w:r>
      <w:r>
        <w:rPr>
          <w:rFonts w:hint="eastAsia"/>
        </w:rPr>
        <w:t>：</w:t>
      </w:r>
      <w:r>
        <w:t>根据用户姓名、电话、维修员姓名、维修员电话、故障简介、故障详情、解决方案进行新增故障记录；</w:t>
      </w:r>
      <w:r>
        <w:br w:type="textWrapping"/>
      </w:r>
      <w:r>
        <w:t>4</w:t>
      </w:r>
      <w:r>
        <w:rPr>
          <w:rFonts w:hint="eastAsia"/>
        </w:rPr>
        <w:t>）</w:t>
      </w:r>
      <w:r>
        <w:t>修改</w:t>
      </w:r>
      <w:r>
        <w:rPr>
          <w:rFonts w:hint="eastAsia"/>
        </w:rPr>
        <w:t>：</w:t>
      </w:r>
      <w:r>
        <w:t>对已添加的故障记录进行修改信息；</w:t>
      </w:r>
      <w:r>
        <w:br w:type="textWrapping"/>
      </w:r>
      <w:r>
        <w:t>5</w:t>
      </w:r>
      <w:r>
        <w:rPr>
          <w:rFonts w:hint="eastAsia"/>
        </w:rPr>
        <w:t>）</w:t>
      </w:r>
      <w:r>
        <w:t>导出</w:t>
      </w:r>
      <w:r>
        <w:rPr>
          <w:rFonts w:hint="eastAsia"/>
        </w:rPr>
        <w:t>：</w:t>
      </w:r>
      <w:r>
        <w:t>可以excel格式导出故障记录报表，报表信息包括用户姓名、电话、维修员姓名、维修员电话、故障简介、故障详情、创建时间；</w:t>
      </w:r>
    </w:p>
    <w:p>
      <w:r>
        <w:drawing>
          <wp:inline distT="0" distB="0" distL="0" distR="0">
            <wp:extent cx="5270500" cy="1944370"/>
            <wp:effectExtent l="0" t="0" r="6350" b="0"/>
            <wp:docPr id="907555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55521" name="图片 1"/>
                    <pic:cNvPicPr>
                      <a:picLocks noChangeAspect="1"/>
                    </pic:cNvPicPr>
                  </pic:nvPicPr>
                  <pic:blipFill>
                    <a:blip r:embed="rId38"/>
                    <a:stretch>
                      <a:fillRect/>
                    </a:stretch>
                  </pic:blipFill>
                  <pic:spPr>
                    <a:xfrm>
                      <a:off x="0" y="0"/>
                      <a:ext cx="5270500" cy="1944370"/>
                    </a:xfrm>
                    <a:prstGeom prst="rect">
                      <a:avLst/>
                    </a:prstGeom>
                  </pic:spPr>
                </pic:pic>
              </a:graphicData>
            </a:graphic>
          </wp:inline>
        </w:drawing>
      </w:r>
    </w:p>
    <w:p>
      <w:pPr>
        <w:pStyle w:val="5"/>
      </w:pPr>
      <w:bookmarkStart w:id="88" w:name="_Toc156980104"/>
      <w:r>
        <w:rPr>
          <w:rFonts w:hint="eastAsia"/>
        </w:rPr>
        <w:t>3</w:t>
      </w:r>
      <w:r>
        <w:t>.6.</w:t>
      </w:r>
      <w:r>
        <w:rPr>
          <w:rFonts w:hint="eastAsia"/>
        </w:rPr>
        <w:t>6上下线记录</w:t>
      </w:r>
      <w:bookmarkEnd w:id="88"/>
    </w:p>
    <w:p>
      <w:r>
        <w:rPr>
          <w:rFonts w:hint="eastAsia"/>
        </w:rPr>
        <w:t>上下线记录是记录设备连接状态、上下线具体时间；</w:t>
      </w:r>
    </w:p>
    <w:p>
      <w:r>
        <w:t>1</w:t>
      </w:r>
      <w:r>
        <w:rPr>
          <w:rFonts w:hint="eastAsia"/>
        </w:rPr>
        <w:t>）</w:t>
      </w:r>
      <w:r>
        <w:t>搜索</w:t>
      </w:r>
      <w:r>
        <w:rPr>
          <w:rFonts w:hint="eastAsia"/>
        </w:rPr>
        <w:t>：</w:t>
      </w:r>
      <w:r>
        <w:t>根据设备名称、设备编号、设备sn号、设备类型、连接状态、记录时间条件进行搜索；</w:t>
      </w:r>
      <w:r>
        <w:br w:type="textWrapping"/>
      </w:r>
      <w:r>
        <w:t>2</w:t>
      </w:r>
      <w:r>
        <w:rPr>
          <w:rFonts w:hint="eastAsia"/>
        </w:rPr>
        <w:t>）</w:t>
      </w:r>
      <w:r>
        <w:t>重置</w:t>
      </w:r>
      <w:r>
        <w:rPr>
          <w:rFonts w:hint="eastAsia"/>
        </w:rPr>
        <w:t>：</w:t>
      </w:r>
      <w:r>
        <w:t>重置搜索条件；</w:t>
      </w:r>
    </w:p>
    <w:p>
      <w:r>
        <w:drawing>
          <wp:inline distT="0" distB="0" distL="0" distR="0">
            <wp:extent cx="5270500" cy="2169795"/>
            <wp:effectExtent l="0" t="0" r="6350" b="1905"/>
            <wp:docPr id="3123670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67083" name="图片 1"/>
                    <pic:cNvPicPr>
                      <a:picLocks noChangeAspect="1"/>
                    </pic:cNvPicPr>
                  </pic:nvPicPr>
                  <pic:blipFill>
                    <a:blip r:embed="rId39"/>
                    <a:stretch>
                      <a:fillRect/>
                    </a:stretch>
                  </pic:blipFill>
                  <pic:spPr>
                    <a:xfrm>
                      <a:off x="0" y="0"/>
                      <a:ext cx="5270500" cy="2169795"/>
                    </a:xfrm>
                    <a:prstGeom prst="rect">
                      <a:avLst/>
                    </a:prstGeom>
                  </pic:spPr>
                </pic:pic>
              </a:graphicData>
            </a:graphic>
          </wp:inline>
        </w:drawing>
      </w:r>
    </w:p>
    <w:p>
      <w:pPr>
        <w:pStyle w:val="4"/>
      </w:pPr>
      <w:bookmarkStart w:id="89" w:name="_Toc156980105"/>
      <w:bookmarkStart w:id="90" w:name="_Toc154492763"/>
      <w:r>
        <w:rPr>
          <w:rFonts w:hint="eastAsia"/>
        </w:rPr>
        <w:t>3.7系统</w:t>
      </w:r>
      <w:r>
        <w:t>管理</w:t>
      </w:r>
      <w:bookmarkEnd w:id="89"/>
      <w:bookmarkEnd w:id="90"/>
    </w:p>
    <w:p>
      <w:pPr>
        <w:pStyle w:val="5"/>
      </w:pPr>
      <w:bookmarkStart w:id="91" w:name="_Toc156980106"/>
      <w:bookmarkStart w:id="92" w:name="_Toc154492764"/>
      <w:r>
        <w:rPr>
          <w:rFonts w:hint="eastAsia"/>
        </w:rPr>
        <w:t>3.7.</w:t>
      </w:r>
      <w:r>
        <w:t>1</w:t>
      </w:r>
      <w:r>
        <w:rPr>
          <w:rFonts w:hint="eastAsia"/>
        </w:rPr>
        <w:t>服务</w:t>
      </w:r>
      <w:r>
        <w:t>商管理</w:t>
      </w:r>
      <w:bookmarkEnd w:id="91"/>
      <w:bookmarkEnd w:id="92"/>
    </w:p>
    <w:p>
      <w:pPr>
        <w:spacing w:line="360" w:lineRule="auto"/>
      </w:pPr>
      <w:r>
        <w:rPr>
          <w:rFonts w:hint="eastAsia"/>
        </w:rPr>
        <w:t>服务商是指拥有客户群体、</w:t>
      </w:r>
      <w:r>
        <w:t>商户</w:t>
      </w:r>
      <w:r>
        <w:rPr>
          <w:rFonts w:hint="eastAsia"/>
        </w:rPr>
        <w:t>体系的组织；</w:t>
      </w:r>
    </w:p>
    <w:p>
      <w:pPr>
        <w:spacing w:line="360" w:lineRule="auto"/>
        <w:rPr>
          <w:rFonts w:asciiTheme="majorEastAsia" w:hAnsiTheme="majorEastAsia" w:eastAsiaTheme="majorEastAsia" w:cstheme="majorEastAsia"/>
          <w:szCs w:val="21"/>
        </w:rPr>
      </w:pPr>
      <w:r>
        <w:t>1</w:t>
      </w:r>
      <w:r>
        <w:rPr>
          <w:rFonts w:hint="eastAsia"/>
        </w:rPr>
        <w:t>）</w:t>
      </w:r>
      <w:r>
        <w:t>搜索</w:t>
      </w:r>
      <w:r>
        <w:rPr>
          <w:rFonts w:hint="eastAsia"/>
        </w:rPr>
        <w:t>：</w:t>
      </w:r>
      <w:r>
        <w:t>根据服务商名称、手机号、商户类型、状态、审核状态条件进行搜索；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添加：可添加服务商商户名称、联系人、手机号码、邮箱信息，手机号码将作为商户登录平台的账号，唯一且不可修改；</w:t>
      </w:r>
      <w:r>
        <w:br w:type="textWrapping"/>
      </w:r>
      <w:r>
        <w:t>注：子商户归属与服务商；</w:t>
      </w:r>
      <w:r>
        <w:br w:type="textWrapping"/>
      </w:r>
      <w:r>
        <w:t>4</w:t>
      </w:r>
      <w:r>
        <w:rPr>
          <w:rFonts w:hint="eastAsia"/>
        </w:rPr>
        <w:t>）</w:t>
      </w:r>
      <w:r>
        <w:t>修改</w:t>
      </w:r>
      <w:r>
        <w:rPr>
          <w:rFonts w:hint="eastAsia"/>
        </w:rPr>
        <w:t>：</w:t>
      </w:r>
      <w:r>
        <w:t>可修改服务商商户名称、联系人、邮箱信息；</w:t>
      </w:r>
      <w:r>
        <w:br w:type="textWrapping"/>
      </w:r>
      <w:r>
        <w:t>5</w:t>
      </w:r>
      <w:r>
        <w:rPr>
          <w:rFonts w:hint="eastAsia"/>
        </w:rPr>
        <w:t>）</w:t>
      </w:r>
      <w:r>
        <w:t>审核</w:t>
      </w:r>
      <w:r>
        <w:rPr>
          <w:rFonts w:hint="eastAsia"/>
        </w:rPr>
        <w:t>：</w:t>
      </w:r>
      <w:r>
        <w:t>审核服务商，审核通过后会自动生成商户登录账号，驳回则反之；</w:t>
      </w:r>
      <w:r>
        <w:br w:type="textWrapping"/>
      </w:r>
      <w:r>
        <w:t>6</w:t>
      </w:r>
      <w:r>
        <w:rPr>
          <w:rFonts w:hint="eastAsia"/>
        </w:rPr>
        <w:t>）</w:t>
      </w:r>
      <w:r>
        <w:t>启用</w:t>
      </w:r>
      <w:r>
        <w:rPr>
          <w:rFonts w:hint="eastAsia"/>
        </w:rPr>
        <w:t>：</w:t>
      </w:r>
      <w:r>
        <w:t>启用的服务商，可在服务商下添加物业、用户、角色、部门、岗位；</w:t>
      </w:r>
      <w:r>
        <w:br w:type="textWrapping"/>
      </w:r>
      <w:r>
        <w:t>7</w:t>
      </w:r>
      <w:r>
        <w:rPr>
          <w:rFonts w:hint="eastAsia"/>
        </w:rPr>
        <w:t>）</w:t>
      </w:r>
      <w:r>
        <w:t>禁用</w:t>
      </w:r>
      <w:r>
        <w:rPr>
          <w:rFonts w:hint="eastAsia"/>
        </w:rPr>
        <w:t>：</w:t>
      </w:r>
      <w:r>
        <w:t>禁用的服务商，不能在其下添加物业、用户、角色、部门、岗位，服务商登录账号可正常使用；</w:t>
      </w:r>
    </w:p>
    <w:p>
      <w:pPr>
        <w:spacing w:line="360" w:lineRule="auto"/>
        <w:rPr>
          <w:rFonts w:asciiTheme="majorEastAsia" w:hAnsiTheme="majorEastAsia" w:cstheme="majorEastAsia"/>
          <w:szCs w:val="21"/>
        </w:rPr>
      </w:pPr>
      <w:r>
        <w:rPr>
          <w:rFonts w:asciiTheme="majorEastAsia" w:hAnsiTheme="majorEastAsia" w:cstheme="majorEastAsia"/>
          <w:szCs w:val="21"/>
        </w:rPr>
        <w:drawing>
          <wp:inline distT="0" distB="0" distL="0" distR="0">
            <wp:extent cx="5270500" cy="1979930"/>
            <wp:effectExtent l="0" t="0" r="6350" b="1270"/>
            <wp:docPr id="11594251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425144" name="图片 1"/>
                    <pic:cNvPicPr>
                      <a:picLocks noChangeAspect="1"/>
                    </pic:cNvPicPr>
                  </pic:nvPicPr>
                  <pic:blipFill>
                    <a:blip r:embed="rId40"/>
                    <a:stretch>
                      <a:fillRect/>
                    </a:stretch>
                  </pic:blipFill>
                  <pic:spPr>
                    <a:xfrm>
                      <a:off x="0" y="0"/>
                      <a:ext cx="5270500" cy="1979930"/>
                    </a:xfrm>
                    <a:prstGeom prst="rect">
                      <a:avLst/>
                    </a:prstGeom>
                  </pic:spPr>
                </pic:pic>
              </a:graphicData>
            </a:graphic>
          </wp:inline>
        </w:drawing>
      </w:r>
    </w:p>
    <w:p>
      <w:pPr>
        <w:pStyle w:val="5"/>
      </w:pPr>
      <w:bookmarkStart w:id="93" w:name="_Toc154492765"/>
      <w:bookmarkStart w:id="94" w:name="_Toc156980107"/>
      <w:r>
        <w:rPr>
          <w:rFonts w:hint="eastAsia"/>
        </w:rPr>
        <w:t>3.7.</w:t>
      </w:r>
      <w:r>
        <w:t>2</w:t>
      </w:r>
      <w:r>
        <w:rPr>
          <w:rFonts w:hint="eastAsia"/>
        </w:rPr>
        <w:t>集团</w:t>
      </w:r>
      <w:r>
        <w:t>物业管理</w:t>
      </w:r>
      <w:bookmarkEnd w:id="93"/>
      <w:bookmarkEnd w:id="94"/>
    </w:p>
    <w:p>
      <w:pPr>
        <w:spacing w:line="360" w:lineRule="auto"/>
        <w:ind w:left="400"/>
        <w:rPr>
          <w:rFonts w:ascii="宋体" w:hAnsi="宋体" w:cs="宋体"/>
          <w:szCs w:val="21"/>
        </w:rPr>
      </w:pPr>
      <w:r>
        <w:rPr>
          <w:rFonts w:hint="eastAsia" w:ascii="宋体" w:hAnsi="宋体" w:cs="宋体"/>
          <w:szCs w:val="21"/>
        </w:rPr>
        <w:t>集团物业是指拥有充电桩场站产权的组织，电站归属于物业；</w:t>
      </w:r>
    </w:p>
    <w:p>
      <w:pPr>
        <w:spacing w:line="360" w:lineRule="auto"/>
        <w:ind w:left="400"/>
        <w:rPr>
          <w:rFonts w:ascii="宋体" w:hAnsi="宋体" w:cs="宋体"/>
          <w:szCs w:val="21"/>
        </w:rPr>
      </w:pPr>
      <w:r>
        <w:t>1</w:t>
      </w:r>
      <w:r>
        <w:rPr>
          <w:rFonts w:hint="eastAsia"/>
        </w:rPr>
        <w:t>）</w:t>
      </w:r>
      <w:r>
        <w:t>搜索</w:t>
      </w:r>
      <w:r>
        <w:rPr>
          <w:rFonts w:hint="eastAsia"/>
        </w:rPr>
        <w:t>：</w:t>
      </w:r>
      <w:r>
        <w:t>根据服务商、物业名称、手机号、物业状态条件进行搜索；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添加</w:t>
      </w:r>
      <w:r>
        <w:rPr>
          <w:rFonts w:hint="eastAsia"/>
        </w:rPr>
        <w:t>：</w:t>
      </w:r>
      <w:r>
        <w:t>物业归属与服务商，添加物业需选择所属服务商并添加物业名称、联系人、联系电话、邮箱、省份、城市、地址，其中手机号码将作为物业登录平台的账号，唯一且不可修改；</w:t>
      </w:r>
      <w:r>
        <w:br w:type="textWrapping"/>
      </w:r>
      <w:r>
        <w:t>4</w:t>
      </w:r>
      <w:r>
        <w:rPr>
          <w:rFonts w:hint="eastAsia"/>
        </w:rPr>
        <w:t>）</w:t>
      </w:r>
      <w:r>
        <w:t>修改</w:t>
      </w:r>
      <w:r>
        <w:rPr>
          <w:rFonts w:hint="eastAsia"/>
        </w:rPr>
        <w:t>：</w:t>
      </w:r>
      <w:r>
        <w:t>可修改物业名称、联系人、邮箱、地址信息；</w:t>
      </w:r>
      <w:r>
        <w:br w:type="textWrapping"/>
      </w:r>
      <w:r>
        <w:t>5</w:t>
      </w:r>
      <w:r>
        <w:rPr>
          <w:rFonts w:hint="eastAsia"/>
        </w:rPr>
        <w:t>）</w:t>
      </w:r>
      <w:r>
        <w:t>启用</w:t>
      </w:r>
      <w:r>
        <w:rPr>
          <w:rFonts w:hint="eastAsia"/>
        </w:rPr>
        <w:t>：</w:t>
      </w:r>
      <w:r>
        <w:t>启用的物业可在物业下添加电站、用户、角色、部门、岗位；</w:t>
      </w:r>
      <w:r>
        <w:br w:type="textWrapping"/>
      </w:r>
      <w:r>
        <w:t>6</w:t>
      </w:r>
      <w:r>
        <w:rPr>
          <w:rFonts w:hint="eastAsia"/>
        </w:rPr>
        <w:t>）</w:t>
      </w:r>
      <w:r>
        <w:t>禁用</w:t>
      </w:r>
      <w:r>
        <w:rPr>
          <w:rFonts w:hint="eastAsia"/>
        </w:rPr>
        <w:t>：</w:t>
      </w:r>
      <w:r>
        <w:t>禁用的物业不可在物业下添加电站、用户、角色、部门、岗位；</w:t>
      </w:r>
    </w:p>
    <w:p>
      <w:pPr>
        <w:spacing w:line="360" w:lineRule="auto"/>
        <w:ind w:left="400"/>
        <w:rPr>
          <w:rFonts w:ascii="宋体" w:hAnsi="宋体" w:cs="宋体"/>
          <w:szCs w:val="21"/>
        </w:rPr>
      </w:pPr>
      <w:r>
        <w:rPr>
          <w:rFonts w:ascii="宋体" w:hAnsi="宋体" w:cs="宋体"/>
          <w:szCs w:val="21"/>
        </w:rPr>
        <w:drawing>
          <wp:inline distT="0" distB="0" distL="0" distR="0">
            <wp:extent cx="5270500" cy="1680210"/>
            <wp:effectExtent l="0" t="0" r="6350" b="0"/>
            <wp:docPr id="1469172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7229" name="图片 1"/>
                    <pic:cNvPicPr>
                      <a:picLocks noChangeAspect="1"/>
                    </pic:cNvPicPr>
                  </pic:nvPicPr>
                  <pic:blipFill>
                    <a:blip r:embed="rId41"/>
                    <a:stretch>
                      <a:fillRect/>
                    </a:stretch>
                  </pic:blipFill>
                  <pic:spPr>
                    <a:xfrm>
                      <a:off x="0" y="0"/>
                      <a:ext cx="5270500" cy="1680210"/>
                    </a:xfrm>
                    <a:prstGeom prst="rect">
                      <a:avLst/>
                    </a:prstGeom>
                  </pic:spPr>
                </pic:pic>
              </a:graphicData>
            </a:graphic>
          </wp:inline>
        </w:drawing>
      </w:r>
    </w:p>
    <w:p>
      <w:pPr>
        <w:pStyle w:val="5"/>
      </w:pPr>
      <w:bookmarkStart w:id="95" w:name="_Toc154492766"/>
      <w:bookmarkStart w:id="96" w:name="_Toc156980108"/>
      <w:r>
        <w:rPr>
          <w:rFonts w:hint="eastAsia"/>
        </w:rPr>
        <w:t>3.7.</w:t>
      </w:r>
      <w:r>
        <w:t>3</w:t>
      </w:r>
      <w:r>
        <w:rPr>
          <w:rFonts w:hint="eastAsia"/>
        </w:rPr>
        <w:t>用户</w:t>
      </w:r>
      <w:r>
        <w:t>管理</w:t>
      </w:r>
      <w:bookmarkEnd w:id="95"/>
      <w:bookmarkEnd w:id="96"/>
    </w:p>
    <w:p>
      <w:pPr>
        <w:spacing w:line="360" w:lineRule="auto"/>
        <w:rPr>
          <w:rFonts w:asciiTheme="majorEastAsia" w:hAnsiTheme="majorEastAsia" w:eastAsiaTheme="majorEastAsia" w:cstheme="majorEastAsia"/>
          <w:szCs w:val="21"/>
        </w:rPr>
      </w:pPr>
      <w:r>
        <w:rPr>
          <w:rFonts w:hint="eastAsia" w:ascii="宋体" w:hAnsi="宋体" w:cs="宋体"/>
          <w:szCs w:val="21"/>
        </w:rPr>
        <w:t>用户管理即管理</w:t>
      </w:r>
      <w:r>
        <w:rPr>
          <w:rFonts w:ascii="宋体" w:hAnsi="宋体" w:cs="宋体"/>
          <w:szCs w:val="21"/>
        </w:rPr>
        <w:t>服务商用户、物业用户的账号、用户名称、邮箱、密码、角色、部门、岗位等信息；</w:t>
      </w:r>
    </w:p>
    <w:p>
      <w:pPr>
        <w:spacing w:line="360" w:lineRule="auto"/>
        <w:ind w:left="400"/>
      </w:pPr>
      <w:r>
        <w:t>1</w:t>
      </w:r>
      <w:r>
        <w:rPr>
          <w:rFonts w:hint="eastAsia"/>
        </w:rPr>
        <w:t>）</w:t>
      </w:r>
      <w:r>
        <w:t>搜索</w:t>
      </w:r>
      <w:r>
        <w:rPr>
          <w:rFonts w:hint="eastAsia"/>
        </w:rPr>
        <w:t>：</w:t>
      </w:r>
      <w:r>
        <w:t>根据服务商、物业、集体户、登录账号、用户名称、授权类型、用户类型、账号状态、创建时间条件进行搜索；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新增</w:t>
      </w:r>
      <w:r>
        <w:rPr>
          <w:rFonts w:hint="eastAsia"/>
        </w:rPr>
        <w:t>：</w:t>
      </w:r>
      <w:r>
        <w:t>可添加用户类型为系统、服务商、物业、集体户的用户，用户信息包括用户名称、手机号码、邮箱、登录密码、归属部门、岗位、角色等；</w:t>
      </w:r>
      <w:r>
        <w:br w:type="textWrapping"/>
      </w:r>
      <w:r>
        <w:t>4</w:t>
      </w:r>
      <w:r>
        <w:rPr>
          <w:rFonts w:hint="eastAsia"/>
        </w:rPr>
        <w:t>）</w:t>
      </w:r>
      <w:r>
        <w:t>修改</w:t>
      </w:r>
      <w:r>
        <w:rPr>
          <w:rFonts w:hint="eastAsia"/>
        </w:rPr>
        <w:t>：</w:t>
      </w:r>
      <w:r>
        <w:t>可修改用户名称、邮箱、归属部门、岗位、角色、登录密码等信息；</w:t>
      </w:r>
      <w:r>
        <w:br w:type="textWrapping"/>
      </w:r>
      <w:r>
        <w:t>5</w:t>
      </w:r>
      <w:r>
        <w:rPr>
          <w:rFonts w:hint="eastAsia"/>
        </w:rPr>
        <w:t>）</w:t>
      </w:r>
      <w:r>
        <w:t>启用</w:t>
      </w:r>
      <w:r>
        <w:rPr>
          <w:rFonts w:hint="eastAsia"/>
        </w:rPr>
        <w:t>：</w:t>
      </w:r>
      <w:r>
        <w:t>启用的用户可以正常登录平台；</w:t>
      </w:r>
      <w:r>
        <w:br w:type="textWrapping"/>
      </w:r>
      <w:r>
        <w:t>6</w:t>
      </w:r>
      <w:r>
        <w:rPr>
          <w:rFonts w:hint="eastAsia"/>
        </w:rPr>
        <w:t>）</w:t>
      </w:r>
      <w:r>
        <w:t>禁用</w:t>
      </w:r>
      <w:r>
        <w:rPr>
          <w:rFonts w:hint="eastAsia"/>
        </w:rPr>
        <w:t>：</w:t>
      </w:r>
      <w:r>
        <w:t>禁用的用户不能登录平台；</w:t>
      </w:r>
      <w:r>
        <w:br w:type="textWrapping"/>
      </w:r>
      <w:r>
        <w:t>7</w:t>
      </w:r>
      <w:r>
        <w:rPr>
          <w:rFonts w:hint="eastAsia"/>
        </w:rPr>
        <w:t>）</w:t>
      </w:r>
      <w:r>
        <w:t>删除</w:t>
      </w:r>
      <w:r>
        <w:rPr>
          <w:rFonts w:hint="eastAsia"/>
        </w:rPr>
        <w:t>：</w:t>
      </w:r>
      <w:r>
        <w:t>删除用户账号；</w:t>
      </w:r>
      <w:r>
        <w:br w:type="textWrapping"/>
      </w:r>
      <w:r>
        <w:t>8</w:t>
      </w:r>
      <w:r>
        <w:rPr>
          <w:rFonts w:hint="eastAsia"/>
        </w:rPr>
        <w:t>）</w:t>
      </w:r>
      <w:r>
        <w:t>绑定电站</w:t>
      </w:r>
      <w:r>
        <w:rPr>
          <w:rFonts w:hint="eastAsia"/>
        </w:rPr>
        <w:t>：</w:t>
      </w:r>
      <w:r>
        <w:t>对用户进行绑定或解绑单车及汽车电站操作；</w:t>
      </w:r>
      <w:r>
        <w:br w:type="textWrapping"/>
      </w:r>
      <w:r>
        <w:t>9</w:t>
      </w:r>
      <w:r>
        <w:rPr>
          <w:rFonts w:hint="eastAsia"/>
        </w:rPr>
        <w:t>）</w:t>
      </w:r>
      <w:r>
        <w:t>更多操作</w:t>
      </w:r>
      <w:r>
        <w:rPr>
          <w:rFonts w:hint="eastAsia"/>
        </w:rPr>
        <w:t>：</w:t>
      </w:r>
      <w:r>
        <w:t>重置密码，用户忘记登录密码的可以进行重置操作；</w:t>
      </w:r>
    </w:p>
    <w:p>
      <w:pPr>
        <w:spacing w:line="360" w:lineRule="auto"/>
        <w:ind w:left="400"/>
      </w:pPr>
      <w:r>
        <w:drawing>
          <wp:inline distT="0" distB="0" distL="0" distR="0">
            <wp:extent cx="5270500" cy="1767840"/>
            <wp:effectExtent l="0" t="0" r="6350" b="3810"/>
            <wp:docPr id="3519789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78919" name="图片 1"/>
                    <pic:cNvPicPr>
                      <a:picLocks noChangeAspect="1"/>
                    </pic:cNvPicPr>
                  </pic:nvPicPr>
                  <pic:blipFill>
                    <a:blip r:embed="rId42"/>
                    <a:stretch>
                      <a:fillRect/>
                    </a:stretch>
                  </pic:blipFill>
                  <pic:spPr>
                    <a:xfrm>
                      <a:off x="0" y="0"/>
                      <a:ext cx="5270500" cy="1767840"/>
                    </a:xfrm>
                    <a:prstGeom prst="rect">
                      <a:avLst/>
                    </a:prstGeom>
                  </pic:spPr>
                </pic:pic>
              </a:graphicData>
            </a:graphic>
          </wp:inline>
        </w:drawing>
      </w:r>
    </w:p>
    <w:p>
      <w:pPr>
        <w:pStyle w:val="5"/>
      </w:pPr>
      <w:bookmarkStart w:id="97" w:name="_Toc156980109"/>
      <w:bookmarkStart w:id="98" w:name="_Toc154492767"/>
      <w:r>
        <w:rPr>
          <w:rFonts w:hint="eastAsia"/>
        </w:rPr>
        <w:t>3.7.</w:t>
      </w:r>
      <w:r>
        <w:t>4</w:t>
      </w:r>
      <w:r>
        <w:rPr>
          <w:rFonts w:hint="eastAsia"/>
        </w:rPr>
        <w:t>角色</w:t>
      </w:r>
      <w:r>
        <w:t>管理</w:t>
      </w:r>
      <w:bookmarkEnd w:id="97"/>
      <w:bookmarkEnd w:id="98"/>
    </w:p>
    <w:p>
      <w:pPr>
        <w:spacing w:line="360" w:lineRule="auto"/>
        <w:ind w:left="400"/>
      </w:pPr>
      <w:r>
        <w:t>角色用于管理用户的菜单权限，可通过用户关联角色实现控制用户的功能菜单权限；</w:t>
      </w:r>
    </w:p>
    <w:p>
      <w:pPr>
        <w:widowControl/>
        <w:spacing w:before="100" w:beforeAutospacing="1" w:after="100" w:afterAutospacing="1"/>
        <w:ind w:left="720"/>
        <w:jc w:val="left"/>
      </w:pPr>
      <w:r>
        <w:t>1</w:t>
      </w:r>
      <w:r>
        <w:rPr>
          <w:rFonts w:hint="eastAsia"/>
        </w:rPr>
        <w:t>）</w:t>
      </w:r>
      <w:r>
        <w:t>搜索</w:t>
      </w:r>
      <w:r>
        <w:rPr>
          <w:rFonts w:hint="eastAsia"/>
        </w:rPr>
        <w:t>：</w:t>
      </w:r>
      <w:r>
        <w:t>根据服务商、物业、集体户、角色名称、角色状态、授权类型、创建时间条件进行搜索；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新增</w:t>
      </w:r>
      <w:r>
        <w:rPr>
          <w:rFonts w:hint="eastAsia"/>
        </w:rPr>
        <w:t>：</w:t>
      </w:r>
      <w:r>
        <w:t>可新增用户类型为系统、服务商、物业的角色，角色信息包括角色名称、菜单权限；</w:t>
      </w:r>
      <w:r>
        <w:br w:type="textWrapping"/>
      </w:r>
      <w:r>
        <w:rPr>
          <w:rFonts w:hint="eastAsia"/>
        </w:rPr>
        <w:t>4）</w:t>
      </w:r>
      <w:r>
        <w:t>修改</w:t>
      </w:r>
      <w:r>
        <w:rPr>
          <w:rFonts w:hint="eastAsia"/>
        </w:rPr>
        <w:t>：</w:t>
      </w:r>
      <w:r>
        <w:t>可修改角色名称及角色的菜单权限；</w:t>
      </w:r>
      <w:r>
        <w:br w:type="textWrapping"/>
      </w:r>
      <w:r>
        <w:t>5</w:t>
      </w:r>
      <w:r>
        <w:rPr>
          <w:rFonts w:hint="eastAsia"/>
        </w:rPr>
        <w:t>）</w:t>
      </w:r>
      <w:r>
        <w:t>启用</w:t>
      </w:r>
      <w:r>
        <w:rPr>
          <w:rFonts w:hint="eastAsia"/>
        </w:rPr>
        <w:t>：</w:t>
      </w:r>
      <w:r>
        <w:t>启用的角色方能生效；</w:t>
      </w:r>
      <w:r>
        <w:br w:type="textWrapping"/>
      </w:r>
      <w:r>
        <w:t>6</w:t>
      </w:r>
      <w:r>
        <w:rPr>
          <w:rFonts w:hint="eastAsia"/>
        </w:rPr>
        <w:t>）</w:t>
      </w:r>
      <w:r>
        <w:t>禁用</w:t>
      </w:r>
      <w:r>
        <w:rPr>
          <w:rFonts w:hint="eastAsia"/>
        </w:rPr>
        <w:t>：</w:t>
      </w:r>
      <w:r>
        <w:t>禁用的角色无效，且不能被用户关联；</w:t>
      </w:r>
      <w:r>
        <w:br w:type="textWrapping"/>
      </w:r>
      <w:r>
        <w:t>7</w:t>
      </w:r>
      <w:r>
        <w:rPr>
          <w:rFonts w:hint="eastAsia"/>
        </w:rPr>
        <w:t>）</w:t>
      </w:r>
      <w:r>
        <w:t>删除</w:t>
      </w:r>
      <w:r>
        <w:rPr>
          <w:rFonts w:hint="eastAsia"/>
        </w:rPr>
        <w:t>：</w:t>
      </w:r>
      <w:r>
        <w:t>已授权用户的角色不能删除，需删除用户的授权才能删除角色；</w:t>
      </w:r>
      <w:r>
        <w:br w:type="textWrapping"/>
      </w:r>
      <w:r>
        <w:t>8</w:t>
      </w:r>
      <w:r>
        <w:rPr>
          <w:rFonts w:hint="eastAsia"/>
        </w:rPr>
        <w:t>）</w:t>
      </w:r>
      <w:r>
        <w:t>更多操作</w:t>
      </w:r>
      <w:r>
        <w:rPr>
          <w:rFonts w:hint="eastAsia"/>
        </w:rPr>
        <w:t>：</w:t>
      </w:r>
      <w:r>
        <w:t>分配用户，对用户账号进行角色授权或取消角色授权操作；</w:t>
      </w:r>
    </w:p>
    <w:p>
      <w:pPr>
        <w:spacing w:line="360" w:lineRule="auto"/>
        <w:ind w:left="400"/>
        <w:rPr>
          <w:rFonts w:ascii="宋体" w:hAnsi="宋体" w:cs="宋体"/>
          <w:szCs w:val="21"/>
        </w:rPr>
      </w:pPr>
      <w:r>
        <w:rPr>
          <w:rFonts w:ascii="宋体" w:hAnsi="宋体" w:cs="宋体"/>
          <w:szCs w:val="21"/>
        </w:rPr>
        <w:drawing>
          <wp:inline distT="0" distB="0" distL="0" distR="0">
            <wp:extent cx="5270500" cy="2040890"/>
            <wp:effectExtent l="0" t="0" r="6350" b="0"/>
            <wp:docPr id="14421705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170506" name="图片 1"/>
                    <pic:cNvPicPr>
                      <a:picLocks noChangeAspect="1"/>
                    </pic:cNvPicPr>
                  </pic:nvPicPr>
                  <pic:blipFill>
                    <a:blip r:embed="rId43"/>
                    <a:stretch>
                      <a:fillRect/>
                    </a:stretch>
                  </pic:blipFill>
                  <pic:spPr>
                    <a:xfrm>
                      <a:off x="0" y="0"/>
                      <a:ext cx="5270500" cy="2040890"/>
                    </a:xfrm>
                    <a:prstGeom prst="rect">
                      <a:avLst/>
                    </a:prstGeom>
                  </pic:spPr>
                </pic:pic>
              </a:graphicData>
            </a:graphic>
          </wp:inline>
        </w:drawing>
      </w:r>
    </w:p>
    <w:p>
      <w:pPr>
        <w:pStyle w:val="5"/>
      </w:pPr>
      <w:bookmarkStart w:id="99" w:name="_Toc156980110"/>
      <w:bookmarkStart w:id="100" w:name="_Toc154492768"/>
      <w:r>
        <w:rPr>
          <w:rFonts w:hint="eastAsia"/>
        </w:rPr>
        <w:t>3.7.</w:t>
      </w:r>
      <w:r>
        <w:t>5</w:t>
      </w:r>
      <w:r>
        <w:rPr>
          <w:rFonts w:hint="eastAsia"/>
        </w:rPr>
        <w:t>部门</w:t>
      </w:r>
      <w:r>
        <w:t>管理</w:t>
      </w:r>
      <w:bookmarkEnd w:id="99"/>
      <w:bookmarkEnd w:id="100"/>
    </w:p>
    <w:p>
      <w:pPr>
        <w:spacing w:line="360" w:lineRule="auto"/>
        <w:ind w:left="400"/>
        <w:rPr>
          <w:rFonts w:ascii="宋体" w:hAnsi="宋体" w:cs="宋体"/>
          <w:szCs w:val="21"/>
        </w:rPr>
      </w:pPr>
      <w:r>
        <w:rPr>
          <w:rFonts w:ascii="宋体" w:hAnsi="宋体" w:cs="宋体"/>
          <w:szCs w:val="21"/>
        </w:rPr>
        <w:t>审核通过的服务商或添加的物业会自动生成一个一级部门，可在一级部门下添加多级部门，用户可关联部门；</w:t>
      </w:r>
    </w:p>
    <w:p>
      <w:pPr>
        <w:widowControl/>
        <w:spacing w:before="100" w:beforeAutospacing="1" w:after="100" w:afterAutospacing="1"/>
        <w:ind w:left="720"/>
        <w:jc w:val="left"/>
        <w:rPr>
          <w:rFonts w:ascii="宋体" w:hAnsi="宋体" w:cs="宋体"/>
          <w:szCs w:val="21"/>
        </w:rPr>
      </w:pPr>
      <w:r>
        <w:rPr>
          <w:rFonts w:ascii="宋体" w:hAnsi="宋体" w:cs="宋体"/>
          <w:szCs w:val="21"/>
        </w:rPr>
        <w:t>1</w:t>
      </w:r>
      <w:r>
        <w:rPr>
          <w:rFonts w:hint="eastAsia" w:ascii="宋体" w:hAnsi="宋体" w:cs="宋体"/>
          <w:szCs w:val="21"/>
        </w:rPr>
        <w:t>）</w:t>
      </w:r>
      <w:r>
        <w:rPr>
          <w:rFonts w:ascii="宋体" w:hAnsi="宋体" w:cs="宋体"/>
          <w:szCs w:val="21"/>
        </w:rPr>
        <w:t>搜索</w:t>
      </w:r>
      <w:r>
        <w:rPr>
          <w:rFonts w:hint="eastAsia" w:ascii="宋体" w:hAnsi="宋体" w:cs="宋体"/>
          <w:szCs w:val="21"/>
        </w:rPr>
        <w:t>：</w:t>
      </w:r>
      <w:r>
        <w:rPr>
          <w:rFonts w:ascii="宋体" w:hAnsi="宋体" w:cs="宋体"/>
          <w:szCs w:val="21"/>
        </w:rPr>
        <w:t>根据服务商、物业、部门名称、部门状态条件进行搜索；</w:t>
      </w:r>
      <w:r>
        <w:rPr>
          <w:rFonts w:ascii="宋体" w:hAnsi="宋体" w:cs="宋体"/>
          <w:szCs w:val="21"/>
        </w:rPr>
        <w:br w:type="textWrapping"/>
      </w:r>
      <w:r>
        <w:rPr>
          <w:rFonts w:ascii="宋体" w:hAnsi="宋体" w:cs="宋体"/>
          <w:szCs w:val="21"/>
        </w:rPr>
        <w:t>2</w:t>
      </w:r>
      <w:r>
        <w:rPr>
          <w:rFonts w:hint="eastAsia" w:ascii="宋体" w:hAnsi="宋体" w:cs="宋体"/>
          <w:szCs w:val="21"/>
        </w:rPr>
        <w:t>）</w:t>
      </w:r>
      <w:r>
        <w:rPr>
          <w:rFonts w:ascii="宋体" w:hAnsi="宋体" w:cs="宋体"/>
          <w:szCs w:val="21"/>
        </w:rPr>
        <w:t>重置</w:t>
      </w:r>
      <w:r>
        <w:rPr>
          <w:rFonts w:hint="eastAsia" w:ascii="宋体" w:hAnsi="宋体" w:cs="宋体"/>
          <w:szCs w:val="21"/>
        </w:rPr>
        <w:t>：</w:t>
      </w:r>
      <w:r>
        <w:rPr>
          <w:rFonts w:ascii="宋体" w:hAnsi="宋体" w:cs="宋体"/>
          <w:szCs w:val="21"/>
        </w:rPr>
        <w:t>重置搜索条件；</w:t>
      </w:r>
      <w:r>
        <w:rPr>
          <w:rFonts w:ascii="宋体" w:hAnsi="宋体" w:cs="宋体"/>
          <w:szCs w:val="21"/>
        </w:rPr>
        <w:br w:type="textWrapping"/>
      </w:r>
      <w:r>
        <w:rPr>
          <w:rFonts w:ascii="宋体" w:hAnsi="宋体" w:cs="宋体"/>
          <w:szCs w:val="21"/>
        </w:rPr>
        <w:t>3</w:t>
      </w:r>
      <w:r>
        <w:rPr>
          <w:rFonts w:hint="eastAsia" w:ascii="宋体" w:hAnsi="宋体" w:cs="宋体"/>
          <w:szCs w:val="21"/>
        </w:rPr>
        <w:t>）</w:t>
      </w:r>
      <w:r>
        <w:rPr>
          <w:rFonts w:ascii="宋体" w:hAnsi="宋体" w:cs="宋体"/>
          <w:szCs w:val="21"/>
        </w:rPr>
        <w:t>新增</w:t>
      </w:r>
      <w:r>
        <w:rPr>
          <w:rFonts w:hint="eastAsia" w:ascii="宋体" w:hAnsi="宋体" w:cs="宋体"/>
          <w:szCs w:val="21"/>
        </w:rPr>
        <w:t>：</w:t>
      </w:r>
      <w:r>
        <w:rPr>
          <w:rFonts w:ascii="宋体" w:hAnsi="宋体" w:cs="宋体"/>
          <w:szCs w:val="21"/>
        </w:rPr>
        <w:t>可新增服务商、物业的下级部门，部门信息包括部门名称、显示排序、负责人、联系电话、邮箱、部门状态；</w:t>
      </w:r>
      <w:r>
        <w:rPr>
          <w:rFonts w:ascii="宋体" w:hAnsi="宋体" w:cs="宋体"/>
          <w:szCs w:val="21"/>
        </w:rPr>
        <w:br w:type="textWrapping"/>
      </w:r>
      <w:r>
        <w:rPr>
          <w:rFonts w:ascii="宋体" w:hAnsi="宋体" w:cs="宋体"/>
          <w:szCs w:val="21"/>
        </w:rPr>
        <w:t>部门状态：</w:t>
      </w:r>
      <w:r>
        <w:rPr>
          <w:rFonts w:ascii="宋体" w:hAnsi="宋体" w:cs="宋体"/>
          <w:szCs w:val="21"/>
        </w:rPr>
        <w:br w:type="textWrapping"/>
      </w:r>
      <w:r>
        <w:rPr>
          <w:rFonts w:ascii="宋体" w:hAnsi="宋体" w:cs="宋体"/>
          <w:szCs w:val="21"/>
        </w:rPr>
        <w:t>启用：启用的部门可正常被关联；</w:t>
      </w:r>
      <w:r>
        <w:rPr>
          <w:rFonts w:ascii="宋体" w:hAnsi="宋体" w:cs="宋体"/>
          <w:szCs w:val="21"/>
        </w:rPr>
        <w:br w:type="textWrapping"/>
      </w:r>
      <w:r>
        <w:rPr>
          <w:rFonts w:ascii="宋体" w:hAnsi="宋体" w:cs="宋体"/>
          <w:szCs w:val="21"/>
        </w:rPr>
        <w:t>禁用：禁用的部门不能被关联；</w:t>
      </w:r>
      <w:r>
        <w:rPr>
          <w:rFonts w:ascii="宋体" w:hAnsi="宋体" w:cs="宋体"/>
          <w:szCs w:val="21"/>
        </w:rPr>
        <w:br w:type="textWrapping"/>
      </w:r>
      <w:r>
        <w:rPr>
          <w:rFonts w:ascii="宋体" w:hAnsi="宋体" w:cs="宋体"/>
          <w:szCs w:val="21"/>
        </w:rPr>
        <w:t>4</w:t>
      </w:r>
      <w:r>
        <w:rPr>
          <w:rFonts w:hint="eastAsia" w:ascii="宋体" w:hAnsi="宋体" w:cs="宋体"/>
          <w:szCs w:val="21"/>
        </w:rPr>
        <w:t>）</w:t>
      </w:r>
      <w:r>
        <w:rPr>
          <w:rFonts w:ascii="宋体" w:hAnsi="宋体" w:cs="宋体"/>
          <w:szCs w:val="21"/>
        </w:rPr>
        <w:t>修改</w:t>
      </w:r>
      <w:r>
        <w:rPr>
          <w:rFonts w:hint="eastAsia" w:ascii="宋体" w:hAnsi="宋体" w:cs="宋体"/>
          <w:szCs w:val="21"/>
        </w:rPr>
        <w:t>：</w:t>
      </w:r>
      <w:r>
        <w:rPr>
          <w:rFonts w:ascii="宋体" w:hAnsi="宋体" w:cs="宋体"/>
          <w:szCs w:val="21"/>
        </w:rPr>
        <w:t>可修改部门名称、显示排序、负责人、联系电话、邮箱、部门状态；</w:t>
      </w:r>
      <w:r>
        <w:rPr>
          <w:rFonts w:ascii="宋体" w:hAnsi="宋体" w:cs="宋体"/>
          <w:szCs w:val="21"/>
        </w:rPr>
        <w:br w:type="textWrapping"/>
      </w:r>
      <w:r>
        <w:rPr>
          <w:rFonts w:ascii="宋体" w:hAnsi="宋体" w:cs="宋体"/>
          <w:szCs w:val="21"/>
        </w:rPr>
        <w:t>5</w:t>
      </w:r>
      <w:r>
        <w:rPr>
          <w:rFonts w:hint="eastAsia" w:ascii="宋体" w:hAnsi="宋体" w:cs="宋体"/>
          <w:szCs w:val="21"/>
        </w:rPr>
        <w:t>）</w:t>
      </w:r>
      <w:r>
        <w:rPr>
          <w:rFonts w:ascii="宋体" w:hAnsi="宋体" w:cs="宋体"/>
          <w:szCs w:val="21"/>
        </w:rPr>
        <w:t>删除</w:t>
      </w:r>
      <w:r>
        <w:rPr>
          <w:rFonts w:hint="eastAsia" w:ascii="宋体" w:hAnsi="宋体" w:cs="宋体"/>
          <w:szCs w:val="21"/>
        </w:rPr>
        <w:t>：</w:t>
      </w:r>
      <w:r>
        <w:rPr>
          <w:rFonts w:ascii="宋体" w:hAnsi="宋体" w:cs="宋体"/>
          <w:szCs w:val="21"/>
        </w:rPr>
        <w:t>删除的部门不能被关联；</w:t>
      </w:r>
      <w:r>
        <w:rPr>
          <w:rFonts w:ascii="宋体" w:hAnsi="宋体" w:cs="宋体"/>
          <w:szCs w:val="21"/>
        </w:rPr>
        <w:br w:type="textWrapping"/>
      </w:r>
      <w:r>
        <w:rPr>
          <w:rFonts w:ascii="宋体" w:hAnsi="宋体" w:cs="宋体"/>
          <w:szCs w:val="21"/>
        </w:rPr>
        <w:t>6</w:t>
      </w:r>
      <w:r>
        <w:rPr>
          <w:rFonts w:hint="eastAsia" w:ascii="宋体" w:hAnsi="宋体" w:cs="宋体"/>
          <w:szCs w:val="21"/>
        </w:rPr>
        <w:t>）</w:t>
      </w:r>
      <w:r>
        <w:rPr>
          <w:rFonts w:ascii="宋体" w:hAnsi="宋体" w:cs="宋体"/>
          <w:szCs w:val="21"/>
        </w:rPr>
        <w:t>展开/折叠</w:t>
      </w:r>
      <w:r>
        <w:rPr>
          <w:rFonts w:hint="eastAsia" w:ascii="宋体" w:hAnsi="宋体" w:cs="宋体"/>
          <w:szCs w:val="21"/>
        </w:rPr>
        <w:t>：</w:t>
      </w:r>
      <w:r>
        <w:rPr>
          <w:rFonts w:ascii="宋体" w:hAnsi="宋体" w:cs="宋体"/>
          <w:szCs w:val="21"/>
        </w:rPr>
        <w:t>展开或折叠所用部门架构</w:t>
      </w:r>
      <w:r>
        <w:rPr>
          <w:rFonts w:hint="eastAsia" w:ascii="宋体" w:hAnsi="宋体" w:cs="宋体"/>
          <w:szCs w:val="21"/>
        </w:rPr>
        <w:t>；</w:t>
      </w:r>
    </w:p>
    <w:p>
      <w:pPr>
        <w:spacing w:line="360" w:lineRule="auto"/>
        <w:ind w:left="400"/>
        <w:rPr>
          <w:rFonts w:ascii="宋体" w:hAnsi="宋体" w:cs="宋体"/>
          <w:szCs w:val="21"/>
        </w:rPr>
      </w:pPr>
      <w:r>
        <w:rPr>
          <w:rFonts w:ascii="宋体" w:hAnsi="宋体" w:cs="宋体"/>
          <w:szCs w:val="21"/>
        </w:rPr>
        <w:drawing>
          <wp:inline distT="0" distB="0" distL="0" distR="0">
            <wp:extent cx="5270500" cy="1992630"/>
            <wp:effectExtent l="0" t="0" r="6350" b="7620"/>
            <wp:docPr id="9368016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801681" name="图片 1"/>
                    <pic:cNvPicPr>
                      <a:picLocks noChangeAspect="1"/>
                    </pic:cNvPicPr>
                  </pic:nvPicPr>
                  <pic:blipFill>
                    <a:blip r:embed="rId44"/>
                    <a:stretch>
                      <a:fillRect/>
                    </a:stretch>
                  </pic:blipFill>
                  <pic:spPr>
                    <a:xfrm>
                      <a:off x="0" y="0"/>
                      <a:ext cx="5270500" cy="1992630"/>
                    </a:xfrm>
                    <a:prstGeom prst="rect">
                      <a:avLst/>
                    </a:prstGeom>
                  </pic:spPr>
                </pic:pic>
              </a:graphicData>
            </a:graphic>
          </wp:inline>
        </w:drawing>
      </w:r>
    </w:p>
    <w:p>
      <w:pPr>
        <w:pStyle w:val="5"/>
      </w:pPr>
      <w:bookmarkStart w:id="101" w:name="_Toc156980111"/>
      <w:bookmarkStart w:id="102" w:name="_Toc154492769"/>
      <w:r>
        <w:rPr>
          <w:rFonts w:hint="eastAsia"/>
        </w:rPr>
        <w:t>3.7.6</w:t>
      </w:r>
      <w:r>
        <w:t>岗位管理</w:t>
      </w:r>
      <w:bookmarkEnd w:id="101"/>
      <w:bookmarkEnd w:id="102"/>
    </w:p>
    <w:p>
      <w:pPr>
        <w:spacing w:line="360" w:lineRule="auto"/>
        <w:ind w:left="400"/>
        <w:rPr>
          <w:rFonts w:asciiTheme="majorEastAsia" w:hAnsiTheme="majorEastAsia" w:eastAsiaTheme="majorEastAsia" w:cstheme="majorEastAsia"/>
          <w:szCs w:val="21"/>
        </w:rPr>
      </w:pPr>
      <w:r>
        <w:rPr>
          <w:rFonts w:hint="eastAsia" w:ascii="宋体" w:hAnsi="宋体" w:cs="宋体"/>
          <w:szCs w:val="21"/>
        </w:rPr>
        <w:t>岗位可对部门下不同用户进行岗位区分便于管理，岗位必须与部门关联；</w:t>
      </w:r>
    </w:p>
    <w:p>
      <w:pPr>
        <w:spacing w:line="360" w:lineRule="auto"/>
        <w:ind w:left="400"/>
        <w:rPr>
          <w:rFonts w:asciiTheme="majorEastAsia" w:hAnsiTheme="majorEastAsia" w:eastAsiaTheme="majorEastAsia" w:cstheme="majorEastAsia"/>
          <w:szCs w:val="21"/>
        </w:rPr>
      </w:pPr>
      <w:r>
        <w:t>1</w:t>
      </w:r>
      <w:r>
        <w:rPr>
          <w:rFonts w:hint="eastAsia"/>
        </w:rPr>
        <w:t>）</w:t>
      </w:r>
      <w:r>
        <w:t>搜索</w:t>
      </w:r>
      <w:r>
        <w:rPr>
          <w:rFonts w:hint="eastAsia"/>
        </w:rPr>
        <w:t>：</w:t>
      </w:r>
      <w:r>
        <w:t>根据部门、岗位名称、岗位状态条件进行搜索；</w:t>
      </w:r>
      <w:r>
        <w:br w:type="textWrapping"/>
      </w:r>
      <w:r>
        <w:t>2</w:t>
      </w:r>
      <w:r>
        <w:rPr>
          <w:rFonts w:hint="eastAsia"/>
        </w:rPr>
        <w:t>）</w:t>
      </w:r>
      <w:r>
        <w:t>重置</w:t>
      </w:r>
      <w:r>
        <w:rPr>
          <w:rFonts w:hint="eastAsia"/>
        </w:rPr>
        <w:t>：</w:t>
      </w:r>
      <w:r>
        <w:t>重置搜索条件；</w:t>
      </w:r>
      <w:r>
        <w:br w:type="textWrapping"/>
      </w:r>
      <w:r>
        <w:t>3</w:t>
      </w:r>
      <w:r>
        <w:rPr>
          <w:rFonts w:hint="eastAsia"/>
        </w:rPr>
        <w:t>）</w:t>
      </w:r>
      <w:r>
        <w:t>新增</w:t>
      </w:r>
      <w:r>
        <w:rPr>
          <w:rFonts w:hint="eastAsia"/>
        </w:rPr>
        <w:t>：</w:t>
      </w:r>
      <w:r>
        <w:t>可添加服务商、物业部门下的岗位，包括添加岗位名称、显示顺序、岗位状态信息；</w:t>
      </w:r>
      <w:r>
        <w:br w:type="textWrapping"/>
      </w:r>
      <w:r>
        <w:t>启用：启用的岗位被用户关联；</w:t>
      </w:r>
      <w:r>
        <w:br w:type="textWrapping"/>
      </w:r>
      <w:r>
        <w:t>禁用：禁用的岗位不能被用户关联；</w:t>
      </w:r>
      <w:r>
        <w:br w:type="textWrapping"/>
      </w:r>
      <w:r>
        <w:t>4</w:t>
      </w:r>
      <w:r>
        <w:rPr>
          <w:rFonts w:hint="eastAsia"/>
        </w:rPr>
        <w:t>）</w:t>
      </w:r>
      <w:r>
        <w:t>修改</w:t>
      </w:r>
      <w:r>
        <w:rPr>
          <w:rFonts w:hint="eastAsia"/>
        </w:rPr>
        <w:t>：</w:t>
      </w:r>
      <w:r>
        <w:t>可修改岗位的关联部门及岗位名称、显示顺序、岗位状态；</w:t>
      </w:r>
      <w:r>
        <w:br w:type="textWrapping"/>
      </w:r>
      <w:r>
        <w:t>5</w:t>
      </w:r>
      <w:r>
        <w:rPr>
          <w:rFonts w:hint="eastAsia"/>
        </w:rPr>
        <w:t>）</w:t>
      </w:r>
      <w:r>
        <w:t>删除</w:t>
      </w:r>
      <w:r>
        <w:rPr>
          <w:rFonts w:hint="eastAsia"/>
        </w:rPr>
        <w:t>：</w:t>
      </w:r>
      <w:r>
        <w:t>删除的岗位不能被用户关联；</w:t>
      </w:r>
    </w:p>
    <w:p>
      <w:pPr>
        <w:spacing w:line="360" w:lineRule="auto"/>
        <w:ind w:left="400"/>
        <w:rPr>
          <w:rFonts w:asciiTheme="majorEastAsia" w:hAnsiTheme="majorEastAsia" w:eastAsiaTheme="majorEastAsia" w:cstheme="majorEastAsia"/>
          <w:szCs w:val="21"/>
        </w:rPr>
      </w:pPr>
      <w:r>
        <w:rPr>
          <w:rFonts w:asciiTheme="majorEastAsia" w:hAnsiTheme="majorEastAsia" w:eastAsiaTheme="majorEastAsia" w:cstheme="majorEastAsia"/>
          <w:szCs w:val="21"/>
        </w:rPr>
        <w:drawing>
          <wp:inline distT="0" distB="0" distL="0" distR="0">
            <wp:extent cx="5270500" cy="1950085"/>
            <wp:effectExtent l="0" t="0" r="6350" b="0"/>
            <wp:docPr id="7264733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73338" name="图片 1"/>
                    <pic:cNvPicPr>
                      <a:picLocks noChangeAspect="1"/>
                    </pic:cNvPicPr>
                  </pic:nvPicPr>
                  <pic:blipFill>
                    <a:blip r:embed="rId45"/>
                    <a:stretch>
                      <a:fillRect/>
                    </a:stretch>
                  </pic:blipFill>
                  <pic:spPr>
                    <a:xfrm>
                      <a:off x="0" y="0"/>
                      <a:ext cx="5270500" cy="1950085"/>
                    </a:xfrm>
                    <a:prstGeom prst="rect">
                      <a:avLst/>
                    </a:prstGeom>
                  </pic:spPr>
                </pic:pic>
              </a:graphicData>
            </a:graphic>
          </wp:inline>
        </w:drawing>
      </w:r>
    </w:p>
    <w:sectPr>
      <w:headerReference r:id="rId3" w:type="default"/>
      <w:footerReference r:id="rId4" w:type="default"/>
      <w:pgSz w:w="11900" w:h="16840"/>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8531435"/>
    </w:sdtPr>
    <w:sdtContent>
      <w:p>
        <w:pPr>
          <w:pStyle w:val="12"/>
          <w:jc w:val="center"/>
        </w:pPr>
        <w:r>
          <w:fldChar w:fldCharType="begin"/>
        </w:r>
        <w:r>
          <w:instrText xml:space="preserve">PAGE   \* MERGEFORMAT</w:instrText>
        </w:r>
        <w:r>
          <w:fldChar w:fldCharType="separate"/>
        </w:r>
        <w:r>
          <w:rPr>
            <w:lang w:val="zh-CN"/>
          </w:rPr>
          <w:t>2</w:t>
        </w:r>
        <w:r>
          <w:fldChar w:fldCharType="end"/>
        </w:r>
      </w:p>
    </w:sdtContent>
  </w:sdt>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600"/>
      <w:jc w:val="both"/>
      <w:rPr>
        <w:rFonts w:ascii="宋体" w:hAnsi="宋体"/>
      </w:rPr>
    </w:pPr>
    <w:r>
      <w:rPr>
        <w:rFonts w:ascii="宋体" w:hAnsi="宋体"/>
      </w:rPr>
      <w:t>智慧充电平台</w:t>
    </w:r>
    <w:r>
      <w:rPr>
        <w:rFonts w:hint="eastAsia" w:ascii="宋体" w:hAnsi="宋体"/>
        <w:lang w:eastAsia="zh-Hans"/>
      </w:rPr>
      <w:t>说明书</w:t>
    </w:r>
    <w:r>
      <w:rPr>
        <w:rFonts w:ascii="宋体" w:hAnsi="宋体"/>
      </w:rPr>
      <w:t>V</w:t>
    </w:r>
    <w:r>
      <w:rPr>
        <w:rFonts w:hint="eastAsia" w:ascii="宋体" w:hAnsi="宋体"/>
      </w:rPr>
      <w:t>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1D028F"/>
    <w:multiLevelType w:val="multilevel"/>
    <w:tmpl w:val="6B1D028F"/>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bordersDoNotSurroundHeader w:val="1"/>
  <w:bordersDoNotSurroundFooter w:val="1"/>
  <w:documentProtection w:enforcement="0"/>
  <w:defaultTabStop w:val="420"/>
  <w:drawingGridVerticalSpacing w:val="200"/>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hlZDZiM2M4MzEzZGYxZTdkMjE2ZmRkNWQ3Mzk5YWYifQ=="/>
  </w:docVars>
  <w:rsids>
    <w:rsidRoot w:val="002D5C42"/>
    <w:rsid w:val="000100C3"/>
    <w:rsid w:val="00024017"/>
    <w:rsid w:val="00024440"/>
    <w:rsid w:val="0003300E"/>
    <w:rsid w:val="00034299"/>
    <w:rsid w:val="00043E92"/>
    <w:rsid w:val="00045E7F"/>
    <w:rsid w:val="00055E04"/>
    <w:rsid w:val="000655DF"/>
    <w:rsid w:val="00076A6B"/>
    <w:rsid w:val="000809C3"/>
    <w:rsid w:val="0009019B"/>
    <w:rsid w:val="00092A44"/>
    <w:rsid w:val="000A30B1"/>
    <w:rsid w:val="000B2535"/>
    <w:rsid w:val="000B4FF0"/>
    <w:rsid w:val="000F0932"/>
    <w:rsid w:val="000F0CF4"/>
    <w:rsid w:val="000F2FF6"/>
    <w:rsid w:val="000F4556"/>
    <w:rsid w:val="000F4D2A"/>
    <w:rsid w:val="000F5BEE"/>
    <w:rsid w:val="00113468"/>
    <w:rsid w:val="0012032F"/>
    <w:rsid w:val="001212C4"/>
    <w:rsid w:val="00140638"/>
    <w:rsid w:val="0014119E"/>
    <w:rsid w:val="00141D78"/>
    <w:rsid w:val="001467BE"/>
    <w:rsid w:val="00154EE5"/>
    <w:rsid w:val="00155CD0"/>
    <w:rsid w:val="00156AAD"/>
    <w:rsid w:val="0016330B"/>
    <w:rsid w:val="00172B45"/>
    <w:rsid w:val="00172CB9"/>
    <w:rsid w:val="00182035"/>
    <w:rsid w:val="00182EEA"/>
    <w:rsid w:val="0018464F"/>
    <w:rsid w:val="001A4EA3"/>
    <w:rsid w:val="001A5E79"/>
    <w:rsid w:val="001C1118"/>
    <w:rsid w:val="001C4B1F"/>
    <w:rsid w:val="001C5184"/>
    <w:rsid w:val="001D0FD2"/>
    <w:rsid w:val="001D5723"/>
    <w:rsid w:val="001E50E4"/>
    <w:rsid w:val="00215D08"/>
    <w:rsid w:val="0021676B"/>
    <w:rsid w:val="002204A7"/>
    <w:rsid w:val="00223B88"/>
    <w:rsid w:val="00231CA1"/>
    <w:rsid w:val="00242858"/>
    <w:rsid w:val="00245FA5"/>
    <w:rsid w:val="00254A05"/>
    <w:rsid w:val="00264211"/>
    <w:rsid w:val="00265079"/>
    <w:rsid w:val="002821EA"/>
    <w:rsid w:val="0028529B"/>
    <w:rsid w:val="002A325E"/>
    <w:rsid w:val="002B0554"/>
    <w:rsid w:val="002B1461"/>
    <w:rsid w:val="002B36E9"/>
    <w:rsid w:val="002C272F"/>
    <w:rsid w:val="002C2ED9"/>
    <w:rsid w:val="002C5469"/>
    <w:rsid w:val="002D5C42"/>
    <w:rsid w:val="002E3441"/>
    <w:rsid w:val="002E6805"/>
    <w:rsid w:val="002F0D1E"/>
    <w:rsid w:val="0031597C"/>
    <w:rsid w:val="00321A88"/>
    <w:rsid w:val="00325774"/>
    <w:rsid w:val="00342D0E"/>
    <w:rsid w:val="00343256"/>
    <w:rsid w:val="003501D9"/>
    <w:rsid w:val="00355063"/>
    <w:rsid w:val="00355698"/>
    <w:rsid w:val="003615AB"/>
    <w:rsid w:val="00370A23"/>
    <w:rsid w:val="003A2DBB"/>
    <w:rsid w:val="003A6ABF"/>
    <w:rsid w:val="003B1823"/>
    <w:rsid w:val="003C0A2C"/>
    <w:rsid w:val="003D4E1D"/>
    <w:rsid w:val="003E15EF"/>
    <w:rsid w:val="003E5602"/>
    <w:rsid w:val="00402928"/>
    <w:rsid w:val="00404306"/>
    <w:rsid w:val="0040669A"/>
    <w:rsid w:val="004169D6"/>
    <w:rsid w:val="004270F8"/>
    <w:rsid w:val="0043330B"/>
    <w:rsid w:val="004413DB"/>
    <w:rsid w:val="00442379"/>
    <w:rsid w:val="00442B18"/>
    <w:rsid w:val="00444BF6"/>
    <w:rsid w:val="004450B5"/>
    <w:rsid w:val="004464EC"/>
    <w:rsid w:val="004644D9"/>
    <w:rsid w:val="0047286B"/>
    <w:rsid w:val="00481694"/>
    <w:rsid w:val="00485CC0"/>
    <w:rsid w:val="00487804"/>
    <w:rsid w:val="004906CC"/>
    <w:rsid w:val="004923E7"/>
    <w:rsid w:val="004A0659"/>
    <w:rsid w:val="004A16B1"/>
    <w:rsid w:val="004A42AA"/>
    <w:rsid w:val="004A7A53"/>
    <w:rsid w:val="004B0A87"/>
    <w:rsid w:val="004B22CA"/>
    <w:rsid w:val="004C0C0A"/>
    <w:rsid w:val="004C224F"/>
    <w:rsid w:val="004C4CC0"/>
    <w:rsid w:val="004D0BCB"/>
    <w:rsid w:val="004D3BCE"/>
    <w:rsid w:val="004E011A"/>
    <w:rsid w:val="00510952"/>
    <w:rsid w:val="00512B9D"/>
    <w:rsid w:val="0052648C"/>
    <w:rsid w:val="00542C96"/>
    <w:rsid w:val="00545C6D"/>
    <w:rsid w:val="00560D7D"/>
    <w:rsid w:val="00564FB4"/>
    <w:rsid w:val="00565EBC"/>
    <w:rsid w:val="0057693B"/>
    <w:rsid w:val="00582C29"/>
    <w:rsid w:val="00583270"/>
    <w:rsid w:val="0058569A"/>
    <w:rsid w:val="00597BC3"/>
    <w:rsid w:val="005A4A61"/>
    <w:rsid w:val="005A624F"/>
    <w:rsid w:val="005B484D"/>
    <w:rsid w:val="005C0022"/>
    <w:rsid w:val="005C2CEE"/>
    <w:rsid w:val="005C44B6"/>
    <w:rsid w:val="005C66AE"/>
    <w:rsid w:val="005D13A4"/>
    <w:rsid w:val="005E17E9"/>
    <w:rsid w:val="005F1155"/>
    <w:rsid w:val="005F157C"/>
    <w:rsid w:val="005F3A23"/>
    <w:rsid w:val="00603213"/>
    <w:rsid w:val="006037E2"/>
    <w:rsid w:val="00610C78"/>
    <w:rsid w:val="00621C06"/>
    <w:rsid w:val="00622CA2"/>
    <w:rsid w:val="006277B7"/>
    <w:rsid w:val="00630AFF"/>
    <w:rsid w:val="006335C0"/>
    <w:rsid w:val="0064490F"/>
    <w:rsid w:val="006662B6"/>
    <w:rsid w:val="00671657"/>
    <w:rsid w:val="006779E9"/>
    <w:rsid w:val="00690D62"/>
    <w:rsid w:val="00696A82"/>
    <w:rsid w:val="006A3394"/>
    <w:rsid w:val="006A6B00"/>
    <w:rsid w:val="006B0A64"/>
    <w:rsid w:val="006B3251"/>
    <w:rsid w:val="006B4840"/>
    <w:rsid w:val="006D05A7"/>
    <w:rsid w:val="006D0C82"/>
    <w:rsid w:val="006D1F1D"/>
    <w:rsid w:val="006D44ED"/>
    <w:rsid w:val="006E6D63"/>
    <w:rsid w:val="006F6F8E"/>
    <w:rsid w:val="007052FC"/>
    <w:rsid w:val="0071723C"/>
    <w:rsid w:val="00726528"/>
    <w:rsid w:val="00732F71"/>
    <w:rsid w:val="00744B96"/>
    <w:rsid w:val="00751E33"/>
    <w:rsid w:val="00755F1A"/>
    <w:rsid w:val="00764769"/>
    <w:rsid w:val="00765F87"/>
    <w:rsid w:val="007674B3"/>
    <w:rsid w:val="00771FFF"/>
    <w:rsid w:val="007741FC"/>
    <w:rsid w:val="00783842"/>
    <w:rsid w:val="00785C25"/>
    <w:rsid w:val="0078768E"/>
    <w:rsid w:val="007A0B85"/>
    <w:rsid w:val="007A461D"/>
    <w:rsid w:val="007B30FA"/>
    <w:rsid w:val="007B3283"/>
    <w:rsid w:val="007B41B0"/>
    <w:rsid w:val="007B5827"/>
    <w:rsid w:val="007C3027"/>
    <w:rsid w:val="007D762A"/>
    <w:rsid w:val="007E1634"/>
    <w:rsid w:val="007E60D6"/>
    <w:rsid w:val="007F0DE5"/>
    <w:rsid w:val="007F4319"/>
    <w:rsid w:val="007F460E"/>
    <w:rsid w:val="007F4706"/>
    <w:rsid w:val="0080032C"/>
    <w:rsid w:val="00802D9F"/>
    <w:rsid w:val="00811419"/>
    <w:rsid w:val="008146A0"/>
    <w:rsid w:val="00834B66"/>
    <w:rsid w:val="00841FB0"/>
    <w:rsid w:val="00854387"/>
    <w:rsid w:val="00861A96"/>
    <w:rsid w:val="00867EDF"/>
    <w:rsid w:val="00874F07"/>
    <w:rsid w:val="00875EC1"/>
    <w:rsid w:val="00876081"/>
    <w:rsid w:val="00876BDF"/>
    <w:rsid w:val="00877197"/>
    <w:rsid w:val="00880763"/>
    <w:rsid w:val="00881EBD"/>
    <w:rsid w:val="008918F1"/>
    <w:rsid w:val="00892EF4"/>
    <w:rsid w:val="008A1ACB"/>
    <w:rsid w:val="008A2545"/>
    <w:rsid w:val="008A26BA"/>
    <w:rsid w:val="008A7726"/>
    <w:rsid w:val="008B6D5B"/>
    <w:rsid w:val="008D5671"/>
    <w:rsid w:val="008F7363"/>
    <w:rsid w:val="00904C2C"/>
    <w:rsid w:val="00904DD6"/>
    <w:rsid w:val="0091025A"/>
    <w:rsid w:val="00911EB5"/>
    <w:rsid w:val="00914D5F"/>
    <w:rsid w:val="00917603"/>
    <w:rsid w:val="00922621"/>
    <w:rsid w:val="00932F67"/>
    <w:rsid w:val="00934706"/>
    <w:rsid w:val="00937B83"/>
    <w:rsid w:val="00941BF7"/>
    <w:rsid w:val="00943D75"/>
    <w:rsid w:val="00953507"/>
    <w:rsid w:val="00963FEB"/>
    <w:rsid w:val="00972F99"/>
    <w:rsid w:val="00977CB9"/>
    <w:rsid w:val="009855C6"/>
    <w:rsid w:val="00987D52"/>
    <w:rsid w:val="00994A40"/>
    <w:rsid w:val="0099574E"/>
    <w:rsid w:val="009B1287"/>
    <w:rsid w:val="009B12FE"/>
    <w:rsid w:val="009C3F54"/>
    <w:rsid w:val="009D3797"/>
    <w:rsid w:val="009F2483"/>
    <w:rsid w:val="009F67E2"/>
    <w:rsid w:val="00A025B4"/>
    <w:rsid w:val="00A045EC"/>
    <w:rsid w:val="00A10F53"/>
    <w:rsid w:val="00A13689"/>
    <w:rsid w:val="00A2508F"/>
    <w:rsid w:val="00A276FE"/>
    <w:rsid w:val="00A368E3"/>
    <w:rsid w:val="00A5501B"/>
    <w:rsid w:val="00A554BF"/>
    <w:rsid w:val="00A62DFF"/>
    <w:rsid w:val="00A704FF"/>
    <w:rsid w:val="00A71AB7"/>
    <w:rsid w:val="00A756DF"/>
    <w:rsid w:val="00A814DE"/>
    <w:rsid w:val="00A8161E"/>
    <w:rsid w:val="00A8291D"/>
    <w:rsid w:val="00AA04C3"/>
    <w:rsid w:val="00AA635E"/>
    <w:rsid w:val="00AB5DAE"/>
    <w:rsid w:val="00AC3DA6"/>
    <w:rsid w:val="00AD1E3B"/>
    <w:rsid w:val="00AF6217"/>
    <w:rsid w:val="00B332E0"/>
    <w:rsid w:val="00B4003D"/>
    <w:rsid w:val="00B44971"/>
    <w:rsid w:val="00B51007"/>
    <w:rsid w:val="00B60FD2"/>
    <w:rsid w:val="00B61ED6"/>
    <w:rsid w:val="00B723F6"/>
    <w:rsid w:val="00B72A92"/>
    <w:rsid w:val="00B95497"/>
    <w:rsid w:val="00BC57EB"/>
    <w:rsid w:val="00BD0A12"/>
    <w:rsid w:val="00BD0BAF"/>
    <w:rsid w:val="00BD3F09"/>
    <w:rsid w:val="00BD419E"/>
    <w:rsid w:val="00BE4949"/>
    <w:rsid w:val="00BE5550"/>
    <w:rsid w:val="00BE59A1"/>
    <w:rsid w:val="00BF325E"/>
    <w:rsid w:val="00C02EDE"/>
    <w:rsid w:val="00C1597B"/>
    <w:rsid w:val="00C335EE"/>
    <w:rsid w:val="00C3489B"/>
    <w:rsid w:val="00C37AB7"/>
    <w:rsid w:val="00C75C41"/>
    <w:rsid w:val="00C83611"/>
    <w:rsid w:val="00C83867"/>
    <w:rsid w:val="00C849D6"/>
    <w:rsid w:val="00C85AFA"/>
    <w:rsid w:val="00C87A3B"/>
    <w:rsid w:val="00C908AE"/>
    <w:rsid w:val="00C93BF6"/>
    <w:rsid w:val="00CC15B7"/>
    <w:rsid w:val="00CE47EC"/>
    <w:rsid w:val="00CE7839"/>
    <w:rsid w:val="00D000C0"/>
    <w:rsid w:val="00D00DE3"/>
    <w:rsid w:val="00D0692A"/>
    <w:rsid w:val="00D06DA6"/>
    <w:rsid w:val="00D06F2A"/>
    <w:rsid w:val="00D07944"/>
    <w:rsid w:val="00D13661"/>
    <w:rsid w:val="00D15B08"/>
    <w:rsid w:val="00D2241D"/>
    <w:rsid w:val="00D24517"/>
    <w:rsid w:val="00D2608F"/>
    <w:rsid w:val="00D72079"/>
    <w:rsid w:val="00D804BE"/>
    <w:rsid w:val="00D86F3E"/>
    <w:rsid w:val="00D86FC7"/>
    <w:rsid w:val="00DB60B8"/>
    <w:rsid w:val="00DC7D6F"/>
    <w:rsid w:val="00DD1F05"/>
    <w:rsid w:val="00DD2C60"/>
    <w:rsid w:val="00DD3A9D"/>
    <w:rsid w:val="00DE4D09"/>
    <w:rsid w:val="00DF18A5"/>
    <w:rsid w:val="00DF1F4D"/>
    <w:rsid w:val="00DF2864"/>
    <w:rsid w:val="00DF2DCF"/>
    <w:rsid w:val="00E016DA"/>
    <w:rsid w:val="00E0391C"/>
    <w:rsid w:val="00E1131F"/>
    <w:rsid w:val="00E202B2"/>
    <w:rsid w:val="00E351A7"/>
    <w:rsid w:val="00E36F54"/>
    <w:rsid w:val="00E3720C"/>
    <w:rsid w:val="00E57FDA"/>
    <w:rsid w:val="00E714BB"/>
    <w:rsid w:val="00E71AB1"/>
    <w:rsid w:val="00E870A4"/>
    <w:rsid w:val="00E939E0"/>
    <w:rsid w:val="00EA71B1"/>
    <w:rsid w:val="00EB2AF4"/>
    <w:rsid w:val="00EB5442"/>
    <w:rsid w:val="00EC5935"/>
    <w:rsid w:val="00EE55B9"/>
    <w:rsid w:val="00EF3BC3"/>
    <w:rsid w:val="00EF713B"/>
    <w:rsid w:val="00F00440"/>
    <w:rsid w:val="00F03CAE"/>
    <w:rsid w:val="00F06304"/>
    <w:rsid w:val="00F15702"/>
    <w:rsid w:val="00F23C46"/>
    <w:rsid w:val="00F43C00"/>
    <w:rsid w:val="00F476CB"/>
    <w:rsid w:val="00F55D0A"/>
    <w:rsid w:val="00F673E3"/>
    <w:rsid w:val="00F7700D"/>
    <w:rsid w:val="00F8365F"/>
    <w:rsid w:val="00F8581F"/>
    <w:rsid w:val="00F948B4"/>
    <w:rsid w:val="00FA337E"/>
    <w:rsid w:val="00FA6179"/>
    <w:rsid w:val="00FC14D0"/>
    <w:rsid w:val="00FC48CE"/>
    <w:rsid w:val="00FC4EBC"/>
    <w:rsid w:val="00FC586F"/>
    <w:rsid w:val="00FD6BA2"/>
    <w:rsid w:val="00FE20E3"/>
    <w:rsid w:val="00FF6F89"/>
    <w:rsid w:val="02AB45C1"/>
    <w:rsid w:val="038B181D"/>
    <w:rsid w:val="05691631"/>
    <w:rsid w:val="07886409"/>
    <w:rsid w:val="0A1A758B"/>
    <w:rsid w:val="0A642BB8"/>
    <w:rsid w:val="0BC07A00"/>
    <w:rsid w:val="0DFB0C59"/>
    <w:rsid w:val="0E615445"/>
    <w:rsid w:val="11600959"/>
    <w:rsid w:val="11B47A57"/>
    <w:rsid w:val="12764336"/>
    <w:rsid w:val="12ED6DB1"/>
    <w:rsid w:val="13590CA2"/>
    <w:rsid w:val="13BC29B1"/>
    <w:rsid w:val="14832F26"/>
    <w:rsid w:val="167E1A3D"/>
    <w:rsid w:val="17780847"/>
    <w:rsid w:val="1A1E691A"/>
    <w:rsid w:val="1A417F03"/>
    <w:rsid w:val="1AEF6837"/>
    <w:rsid w:val="1C70061B"/>
    <w:rsid w:val="1C83334B"/>
    <w:rsid w:val="1D7FC791"/>
    <w:rsid w:val="1E161ADD"/>
    <w:rsid w:val="1FC11086"/>
    <w:rsid w:val="1FE47C84"/>
    <w:rsid w:val="1FFA65E6"/>
    <w:rsid w:val="204D0662"/>
    <w:rsid w:val="214557D3"/>
    <w:rsid w:val="21A142BF"/>
    <w:rsid w:val="21AD4A4B"/>
    <w:rsid w:val="22F17E37"/>
    <w:rsid w:val="22F854F9"/>
    <w:rsid w:val="23574B34"/>
    <w:rsid w:val="23E358AA"/>
    <w:rsid w:val="24923402"/>
    <w:rsid w:val="2560297E"/>
    <w:rsid w:val="25CC566C"/>
    <w:rsid w:val="271578B9"/>
    <w:rsid w:val="29BA0117"/>
    <w:rsid w:val="2ABE4530"/>
    <w:rsid w:val="2B4469A5"/>
    <w:rsid w:val="2E54760D"/>
    <w:rsid w:val="30112B55"/>
    <w:rsid w:val="306A0104"/>
    <w:rsid w:val="31E71F4B"/>
    <w:rsid w:val="3365100C"/>
    <w:rsid w:val="33933BAB"/>
    <w:rsid w:val="33F27534"/>
    <w:rsid w:val="344748FC"/>
    <w:rsid w:val="34A158BA"/>
    <w:rsid w:val="35863606"/>
    <w:rsid w:val="35B6643C"/>
    <w:rsid w:val="36624BFE"/>
    <w:rsid w:val="367B6FB5"/>
    <w:rsid w:val="36EA467A"/>
    <w:rsid w:val="3746454E"/>
    <w:rsid w:val="37C9795B"/>
    <w:rsid w:val="37E96241"/>
    <w:rsid w:val="38B9126E"/>
    <w:rsid w:val="395C0DE1"/>
    <w:rsid w:val="39685C16"/>
    <w:rsid w:val="3A605EE9"/>
    <w:rsid w:val="3B17149F"/>
    <w:rsid w:val="3B24217D"/>
    <w:rsid w:val="3B4207E4"/>
    <w:rsid w:val="3BA25645"/>
    <w:rsid w:val="3C9C16F3"/>
    <w:rsid w:val="3D00557E"/>
    <w:rsid w:val="3DCA6267"/>
    <w:rsid w:val="3E385D9A"/>
    <w:rsid w:val="3FC16AB4"/>
    <w:rsid w:val="40AE1D32"/>
    <w:rsid w:val="40D53C5D"/>
    <w:rsid w:val="44245750"/>
    <w:rsid w:val="457C50CC"/>
    <w:rsid w:val="45C83283"/>
    <w:rsid w:val="47523D4F"/>
    <w:rsid w:val="480B761B"/>
    <w:rsid w:val="48AB222D"/>
    <w:rsid w:val="48F97AC3"/>
    <w:rsid w:val="49D63BE5"/>
    <w:rsid w:val="4A782C81"/>
    <w:rsid w:val="4B8B6030"/>
    <w:rsid w:val="4BBA0DAE"/>
    <w:rsid w:val="518E4A70"/>
    <w:rsid w:val="518F1542"/>
    <w:rsid w:val="524E5815"/>
    <w:rsid w:val="55DF0499"/>
    <w:rsid w:val="561D38A0"/>
    <w:rsid w:val="56E9366F"/>
    <w:rsid w:val="57A4061A"/>
    <w:rsid w:val="59207A32"/>
    <w:rsid w:val="5A516C27"/>
    <w:rsid w:val="5BE87051"/>
    <w:rsid w:val="5DD83609"/>
    <w:rsid w:val="5DE13197"/>
    <w:rsid w:val="5E752E63"/>
    <w:rsid w:val="5EA75FC9"/>
    <w:rsid w:val="5EBA4DDF"/>
    <w:rsid w:val="61245A6F"/>
    <w:rsid w:val="624D5948"/>
    <w:rsid w:val="63FA2D29"/>
    <w:rsid w:val="64DB37BF"/>
    <w:rsid w:val="65143963"/>
    <w:rsid w:val="65604A52"/>
    <w:rsid w:val="65CD64E9"/>
    <w:rsid w:val="671B0314"/>
    <w:rsid w:val="675B57FE"/>
    <w:rsid w:val="67A15144"/>
    <w:rsid w:val="6B0E2559"/>
    <w:rsid w:val="6C8E461E"/>
    <w:rsid w:val="6F47BABA"/>
    <w:rsid w:val="6F8F00EF"/>
    <w:rsid w:val="6FBB31DD"/>
    <w:rsid w:val="6FFD1AA4"/>
    <w:rsid w:val="70034020"/>
    <w:rsid w:val="70563772"/>
    <w:rsid w:val="715A3C63"/>
    <w:rsid w:val="71680B62"/>
    <w:rsid w:val="719F6980"/>
    <w:rsid w:val="729130E1"/>
    <w:rsid w:val="74C03826"/>
    <w:rsid w:val="74FF2584"/>
    <w:rsid w:val="762514E8"/>
    <w:rsid w:val="766B6BAB"/>
    <w:rsid w:val="775E5A5C"/>
    <w:rsid w:val="778A6ED9"/>
    <w:rsid w:val="78000AED"/>
    <w:rsid w:val="789115BC"/>
    <w:rsid w:val="79514316"/>
    <w:rsid w:val="795A0202"/>
    <w:rsid w:val="7A26257E"/>
    <w:rsid w:val="7A832A5B"/>
    <w:rsid w:val="7AA460A4"/>
    <w:rsid w:val="7C202FCD"/>
    <w:rsid w:val="7C98691E"/>
    <w:rsid w:val="7E0A5C0E"/>
    <w:rsid w:val="7E5E3CD8"/>
    <w:rsid w:val="7EF830B7"/>
    <w:rsid w:val="7F290329"/>
    <w:rsid w:val="7F3E0C29"/>
    <w:rsid w:val="7F887613"/>
    <w:rsid w:val="7FBDAC66"/>
    <w:rsid w:val="DDFB9D11"/>
    <w:rsid w:val="ED5F19FF"/>
    <w:rsid w:val="FEFDFC28"/>
    <w:rsid w:val="FFF41140"/>
    <w:rsid w:val="FFFD7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0"/>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32"/>
    <w:unhideWhenUsed/>
    <w:qFormat/>
    <w:uiPriority w:val="9"/>
    <w:pPr>
      <w:keepNext/>
      <w:keepLines/>
      <w:spacing w:before="260" w:after="260" w:line="416" w:lineRule="auto"/>
      <w:outlineLvl w:val="2"/>
    </w:pPr>
    <w:rPr>
      <w:b/>
      <w:bCs/>
      <w:sz w:val="28"/>
      <w:szCs w:val="32"/>
    </w:rPr>
  </w:style>
  <w:style w:type="paragraph" w:styleId="5">
    <w:name w:val="heading 4"/>
    <w:basedOn w:val="1"/>
    <w:next w:val="1"/>
    <w:link w:val="40"/>
    <w:unhideWhenUsed/>
    <w:qFormat/>
    <w:uiPriority w:val="9"/>
    <w:pPr>
      <w:keepNext/>
      <w:keepLines/>
      <w:spacing w:before="280" w:after="290" w:line="372" w:lineRule="auto"/>
      <w:outlineLvl w:val="3"/>
    </w:pPr>
    <w:rPr>
      <w:rFonts w:ascii="Arial" w:hAnsi="Arial"/>
      <w:b/>
    </w:rPr>
  </w:style>
  <w:style w:type="paragraph" w:styleId="6">
    <w:name w:val="heading 5"/>
    <w:basedOn w:val="1"/>
    <w:next w:val="1"/>
    <w:link w:val="37"/>
    <w:unhideWhenUsed/>
    <w:qFormat/>
    <w:uiPriority w:val="9"/>
    <w:pPr>
      <w:keepNext/>
      <w:keepLines/>
      <w:spacing w:before="280" w:after="290" w:line="376" w:lineRule="auto"/>
      <w:outlineLvl w:val="4"/>
    </w:pPr>
    <w:rPr>
      <w:b/>
      <w:bCs/>
      <w:szCs w:val="28"/>
    </w:rPr>
  </w:style>
  <w:style w:type="character" w:default="1" w:styleId="20">
    <w:name w:val="Default Paragraph Font"/>
    <w:unhideWhenUsed/>
    <w:qFormat/>
    <w:uiPriority w:val="1"/>
  </w:style>
  <w:style w:type="table" w:default="1" w:styleId="22">
    <w:name w:val="Normal Table"/>
    <w:unhideWhenUsed/>
    <w:qFormat/>
    <w:uiPriority w:val="99"/>
    <w:tblPr>
      <w:tblLayout w:type="fixed"/>
      <w:tblCellMar>
        <w:top w:w="0" w:type="dxa"/>
        <w:left w:w="108" w:type="dxa"/>
        <w:bottom w:w="0" w:type="dxa"/>
        <w:right w:w="108" w:type="dxa"/>
      </w:tblCellMar>
    </w:tblPr>
  </w:style>
  <w:style w:type="paragraph" w:styleId="7">
    <w:name w:val="toc 7"/>
    <w:basedOn w:val="1"/>
    <w:next w:val="1"/>
    <w:unhideWhenUsed/>
    <w:qFormat/>
    <w:uiPriority w:val="39"/>
    <w:pPr>
      <w:ind w:left="2520" w:leftChars="1200"/>
    </w:pPr>
    <w:rPr>
      <w:szCs w:val="22"/>
    </w:rPr>
  </w:style>
  <w:style w:type="paragraph" w:styleId="8">
    <w:name w:val="toc 5"/>
    <w:basedOn w:val="1"/>
    <w:next w:val="1"/>
    <w:unhideWhenUsed/>
    <w:qFormat/>
    <w:uiPriority w:val="39"/>
    <w:pPr>
      <w:ind w:left="1680" w:leftChars="800"/>
    </w:pPr>
    <w:rPr>
      <w:szCs w:val="22"/>
    </w:rPr>
  </w:style>
  <w:style w:type="paragraph" w:styleId="9">
    <w:name w:val="toc 3"/>
    <w:basedOn w:val="1"/>
    <w:next w:val="1"/>
    <w:unhideWhenUsed/>
    <w:qFormat/>
    <w:uiPriority w:val="39"/>
    <w:pPr>
      <w:ind w:left="840" w:leftChars="400"/>
    </w:pPr>
  </w:style>
  <w:style w:type="paragraph" w:styleId="10">
    <w:name w:val="toc 8"/>
    <w:basedOn w:val="1"/>
    <w:next w:val="1"/>
    <w:unhideWhenUsed/>
    <w:qFormat/>
    <w:uiPriority w:val="39"/>
    <w:pPr>
      <w:ind w:left="2940" w:leftChars="1400"/>
    </w:pPr>
    <w:rPr>
      <w:szCs w:val="22"/>
    </w:rPr>
  </w:style>
  <w:style w:type="paragraph" w:styleId="11">
    <w:name w:val="Balloon Text"/>
    <w:basedOn w:val="1"/>
    <w:link w:val="34"/>
    <w:unhideWhenUsed/>
    <w:qFormat/>
    <w:uiPriority w:val="99"/>
    <w:rPr>
      <w:sz w:val="18"/>
      <w:szCs w:val="18"/>
    </w:rPr>
  </w:style>
  <w:style w:type="paragraph" w:styleId="12">
    <w:name w:val="footer"/>
    <w:basedOn w:val="1"/>
    <w:link w:val="27"/>
    <w:unhideWhenUsed/>
    <w:qFormat/>
    <w:uiPriority w:val="99"/>
    <w:pPr>
      <w:tabs>
        <w:tab w:val="center" w:pos="4153"/>
        <w:tab w:val="right" w:pos="8306"/>
      </w:tabs>
      <w:snapToGrid w:val="0"/>
      <w:jc w:val="left"/>
    </w:pPr>
    <w:rPr>
      <w:sz w:val="18"/>
      <w:szCs w:val="18"/>
    </w:rPr>
  </w:style>
  <w:style w:type="paragraph" w:styleId="13">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4"/>
    <w:basedOn w:val="1"/>
    <w:next w:val="1"/>
    <w:unhideWhenUsed/>
    <w:qFormat/>
    <w:uiPriority w:val="39"/>
    <w:pPr>
      <w:ind w:left="1260" w:leftChars="600"/>
    </w:pPr>
  </w:style>
  <w:style w:type="paragraph" w:styleId="16">
    <w:name w:val="toc 6"/>
    <w:basedOn w:val="1"/>
    <w:next w:val="1"/>
    <w:unhideWhenUsed/>
    <w:qFormat/>
    <w:uiPriority w:val="39"/>
    <w:pPr>
      <w:ind w:left="2100" w:leftChars="1000"/>
    </w:pPr>
    <w:rPr>
      <w:szCs w:val="22"/>
    </w:rPr>
  </w:style>
  <w:style w:type="paragraph" w:styleId="17">
    <w:name w:val="toc 2"/>
    <w:basedOn w:val="1"/>
    <w:next w:val="1"/>
    <w:unhideWhenUsed/>
    <w:qFormat/>
    <w:uiPriority w:val="39"/>
    <w:pPr>
      <w:ind w:left="420" w:leftChars="200"/>
    </w:pPr>
  </w:style>
  <w:style w:type="paragraph" w:styleId="18">
    <w:name w:val="toc 9"/>
    <w:basedOn w:val="1"/>
    <w:next w:val="1"/>
    <w:unhideWhenUsed/>
    <w:qFormat/>
    <w:uiPriority w:val="39"/>
    <w:pPr>
      <w:ind w:left="3360" w:leftChars="1600"/>
    </w:pPr>
    <w:rPr>
      <w:szCs w:val="22"/>
    </w:rPr>
  </w:style>
  <w:style w:type="paragraph" w:styleId="19">
    <w:name w:val="Title"/>
    <w:basedOn w:val="1"/>
    <w:next w:val="1"/>
    <w:link w:val="28"/>
    <w:qFormat/>
    <w:uiPriority w:val="10"/>
    <w:pPr>
      <w:spacing w:before="240" w:after="60"/>
      <w:jc w:val="center"/>
      <w:outlineLvl w:val="0"/>
    </w:pPr>
    <w:rPr>
      <w:rFonts w:asciiTheme="majorHAnsi" w:hAnsiTheme="majorHAnsi" w:eastAsiaTheme="majorEastAsia" w:cstheme="majorBidi"/>
      <w:b/>
      <w:bCs/>
      <w:sz w:val="32"/>
      <w:szCs w:val="32"/>
    </w:r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4">
    <w:name w:val="列表段落1"/>
    <w:basedOn w:val="1"/>
    <w:qFormat/>
    <w:uiPriority w:val="34"/>
    <w:pPr>
      <w:ind w:firstLine="420" w:firstLineChars="200"/>
    </w:pPr>
  </w:style>
  <w:style w:type="table" w:customStyle="1" w:styleId="25">
    <w:name w:val="网格表 4 - 着色 11"/>
    <w:basedOn w:val="22"/>
    <w:qFormat/>
    <w:uiPriority w:val="49"/>
    <w:rPr>
      <w:sz w:val="21"/>
      <w:szCs w:val="22"/>
    </w:rPr>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fixed"/>
    </w:tblPr>
    <w:tblStylePr w:type="firstRow">
      <w:rPr>
        <w:b/>
        <w:bCs/>
        <w:color w:val="FFFFFF" w:themeColor="background1"/>
        <w14:textFill>
          <w14:solidFill>
            <w14:schemeClr w14:val="bg1"/>
          </w14:solidFill>
        </w14:textFill>
      </w:r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cPr>
        <w:tcBorders>
          <w:top w:val="double" w:color="5B9BD5" w:themeColor="accent1" w:sz="4" w:space="0"/>
        </w:tcBorders>
      </w:tcPr>
    </w:tblStylePr>
    <w:tblStylePr w:type="firstCol">
      <w:rPr>
        <w:b/>
        <w:bCs/>
      </w:rPr>
    </w:tblStylePr>
    <w:tblStylePr w:type="lastCol">
      <w:rPr>
        <w:b/>
        <w:bCs/>
      </w:rPr>
    </w:tblStylePr>
    <w:tblStylePr w:type="band1Vert">
      <w:tcPr>
        <w:shd w:val="clear" w:color="auto" w:fill="DEEAF6" w:themeFill="accent1" w:themeFillTint="33"/>
      </w:tcPr>
    </w:tblStylePr>
    <w:tblStylePr w:type="band1Horz">
      <w:tcPr>
        <w:shd w:val="clear" w:color="auto" w:fill="DEEAF6" w:themeFill="accent1" w:themeFillTint="33"/>
      </w:tcPr>
    </w:tblStylePr>
  </w:style>
  <w:style w:type="character" w:customStyle="1" w:styleId="26">
    <w:name w:val="页眉 字符"/>
    <w:basedOn w:val="20"/>
    <w:link w:val="13"/>
    <w:qFormat/>
    <w:uiPriority w:val="99"/>
    <w:rPr>
      <w:sz w:val="18"/>
      <w:szCs w:val="18"/>
    </w:rPr>
  </w:style>
  <w:style w:type="character" w:customStyle="1" w:styleId="27">
    <w:name w:val="页脚 字符"/>
    <w:basedOn w:val="20"/>
    <w:link w:val="12"/>
    <w:qFormat/>
    <w:uiPriority w:val="99"/>
    <w:rPr>
      <w:sz w:val="18"/>
      <w:szCs w:val="18"/>
    </w:rPr>
  </w:style>
  <w:style w:type="character" w:customStyle="1" w:styleId="28">
    <w:name w:val="标题 字符"/>
    <w:basedOn w:val="20"/>
    <w:link w:val="19"/>
    <w:qFormat/>
    <w:uiPriority w:val="10"/>
    <w:rPr>
      <w:rFonts w:asciiTheme="majorHAnsi" w:hAnsiTheme="majorHAnsi" w:eastAsiaTheme="majorEastAsia" w:cstheme="majorBidi"/>
      <w:b/>
      <w:bCs/>
      <w:sz w:val="32"/>
      <w:szCs w:val="32"/>
    </w:rPr>
  </w:style>
  <w:style w:type="character" w:customStyle="1" w:styleId="29">
    <w:name w:val="标题 1 字符"/>
    <w:basedOn w:val="20"/>
    <w:link w:val="2"/>
    <w:qFormat/>
    <w:uiPriority w:val="9"/>
    <w:rPr>
      <w:rFonts w:asciiTheme="minorHAnsi" w:hAnsiTheme="minorHAnsi" w:eastAsiaTheme="minorEastAsia" w:cstheme="minorBidi"/>
      <w:b/>
      <w:bCs/>
      <w:kern w:val="44"/>
      <w:sz w:val="44"/>
      <w:szCs w:val="44"/>
    </w:rPr>
  </w:style>
  <w:style w:type="character" w:customStyle="1" w:styleId="30">
    <w:name w:val="标题 2 字符"/>
    <w:basedOn w:val="20"/>
    <w:link w:val="3"/>
    <w:qFormat/>
    <w:uiPriority w:val="9"/>
    <w:rPr>
      <w:rFonts w:asciiTheme="majorHAnsi" w:hAnsiTheme="majorHAnsi" w:eastAsiaTheme="minorEastAsia" w:cstheme="majorBidi"/>
      <w:b/>
      <w:bCs/>
      <w:kern w:val="2"/>
      <w:sz w:val="32"/>
      <w:szCs w:val="32"/>
    </w:rPr>
  </w:style>
  <w:style w:type="table" w:customStyle="1" w:styleId="31">
    <w:name w:val="网格表 4 - 着色 51"/>
    <w:basedOn w:val="22"/>
    <w:qFormat/>
    <w:uiPriority w:val="49"/>
    <w:tblPr>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Layout w:type="fixed"/>
    </w:tblPr>
    <w:tblStylePr w:type="firstRow">
      <w:rPr>
        <w:b/>
        <w:bCs/>
        <w:color w:val="FFFFFF" w:themeColor="background1"/>
        <w14:textFill>
          <w14:solidFill>
            <w14:schemeClr w14:val="bg1"/>
          </w14:solidFill>
        </w14:textFill>
      </w:r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cPr>
        <w:tcBorders>
          <w:top w:val="double" w:color="4472C4" w:themeColor="accent5" w:sz="4" w:space="0"/>
        </w:tcBorders>
      </w:tcPr>
    </w:tblStylePr>
    <w:tblStylePr w:type="firstCol">
      <w:rPr>
        <w:b/>
        <w:bCs/>
      </w:rPr>
    </w:tblStylePr>
    <w:tblStylePr w:type="lastCol">
      <w:rPr>
        <w:b/>
        <w:bCs/>
      </w:rPr>
    </w:tblStylePr>
    <w:tblStylePr w:type="band1Vert">
      <w:tcPr>
        <w:shd w:val="clear" w:color="auto" w:fill="D9E2F3" w:themeFill="accent5" w:themeFillTint="33"/>
      </w:tcPr>
    </w:tblStylePr>
    <w:tblStylePr w:type="band1Horz">
      <w:tcPr>
        <w:shd w:val="clear" w:color="auto" w:fill="D9E2F3" w:themeFill="accent5" w:themeFillTint="33"/>
      </w:tcPr>
    </w:tblStylePr>
  </w:style>
  <w:style w:type="character" w:customStyle="1" w:styleId="32">
    <w:name w:val="标题 3 字符"/>
    <w:basedOn w:val="20"/>
    <w:link w:val="4"/>
    <w:qFormat/>
    <w:uiPriority w:val="9"/>
    <w:rPr>
      <w:rFonts w:asciiTheme="minorHAnsi" w:hAnsiTheme="minorHAnsi" w:eastAsiaTheme="minorEastAsia" w:cstheme="minorBidi"/>
      <w:b/>
      <w:bCs/>
      <w:kern w:val="2"/>
      <w:sz w:val="28"/>
      <w:szCs w:val="32"/>
    </w:rPr>
  </w:style>
  <w:style w:type="paragraph" w:customStyle="1" w:styleId="33">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34">
    <w:name w:val="批注框文本 字符"/>
    <w:basedOn w:val="20"/>
    <w:link w:val="11"/>
    <w:semiHidden/>
    <w:qFormat/>
    <w:uiPriority w:val="99"/>
    <w:rPr>
      <w:sz w:val="18"/>
      <w:szCs w:val="18"/>
    </w:rPr>
  </w:style>
  <w:style w:type="character" w:customStyle="1" w:styleId="35">
    <w:name w:val="未处理的提及1"/>
    <w:basedOn w:val="20"/>
    <w:unhideWhenUsed/>
    <w:qFormat/>
    <w:uiPriority w:val="99"/>
    <w:rPr>
      <w:color w:val="605E5C"/>
      <w:shd w:val="clear" w:color="auto" w:fill="E1DFDD"/>
    </w:rPr>
  </w:style>
  <w:style w:type="paragraph" w:customStyle="1" w:styleId="36">
    <w:name w:val="正文1"/>
    <w:qFormat/>
    <w:uiPriority w:val="0"/>
    <w:pPr>
      <w:jc w:val="both"/>
    </w:pPr>
    <w:rPr>
      <w:rFonts w:ascii="Calibri" w:hAnsi="Calibri" w:eastAsia="宋体" w:cs="Calibri"/>
      <w:kern w:val="2"/>
      <w:sz w:val="21"/>
      <w:szCs w:val="21"/>
      <w:lang w:val="en-US" w:eastAsia="zh-CN" w:bidi="ar-SA"/>
    </w:rPr>
  </w:style>
  <w:style w:type="character" w:customStyle="1" w:styleId="37">
    <w:name w:val="标题 5 字符"/>
    <w:basedOn w:val="20"/>
    <w:link w:val="6"/>
    <w:qFormat/>
    <w:uiPriority w:val="9"/>
    <w:rPr>
      <w:rFonts w:asciiTheme="minorHAnsi" w:hAnsiTheme="minorHAnsi" w:eastAsiaTheme="minorEastAsia" w:cstheme="minorBidi"/>
      <w:b/>
      <w:bCs/>
      <w:kern w:val="2"/>
      <w:sz w:val="21"/>
      <w:szCs w:val="28"/>
    </w:rPr>
  </w:style>
  <w:style w:type="paragraph" w:customStyle="1" w:styleId="38">
    <w:name w:val="List Paragraph"/>
    <w:basedOn w:val="1"/>
    <w:qFormat/>
    <w:uiPriority w:val="99"/>
    <w:pPr>
      <w:ind w:firstLine="420" w:firstLineChars="200"/>
    </w:pPr>
  </w:style>
  <w:style w:type="paragraph" w:customStyle="1" w:styleId="39">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40">
    <w:name w:val="标题 4 字符"/>
    <w:basedOn w:val="20"/>
    <w:link w:val="5"/>
    <w:qFormat/>
    <w:uiPriority w:val="9"/>
    <w:rPr>
      <w:rFonts w:ascii="Arial" w:hAnsi="Arial" w:cstheme="minorBidi"/>
      <w:b/>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9" Type="http://schemas.openxmlformats.org/officeDocument/2006/relationships/fontTable" Target="fontTable.xml"/><Relationship Id="rId48" Type="http://schemas.openxmlformats.org/officeDocument/2006/relationships/customXml" Target="../customXml/item2.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黑体"/>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EA4591-0209-4BB7-B5BC-B2B842AD46A1}">
  <ds:schemaRefs/>
</ds:datastoreItem>
</file>

<file path=docProps/app.xml><?xml version="1.0" encoding="utf-8"?>
<Properties xmlns="http://schemas.openxmlformats.org/officeDocument/2006/extended-properties" xmlns:vt="http://schemas.openxmlformats.org/officeDocument/2006/docPropsVTypes">
  <Template>Normal</Template>
  <Pages>33</Pages>
  <Words>2518</Words>
  <Characters>14354</Characters>
  <Lines>119</Lines>
  <Paragraphs>33</Paragraphs>
  <TotalTime>2</TotalTime>
  <ScaleCrop>false</ScaleCrop>
  <LinksUpToDate>false</LinksUpToDate>
  <CharactersWithSpaces>16839</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2018-11-02T14:08:00Z</dcterms:created>
  <dc:creator>Joanne</dc:creator>
  <cp:lastModifiedBy>阿良</cp:lastModifiedBy>
  <cp:lastPrinted>2022-08-07T09:56:00Z</cp:lastPrinted>
  <dcterms:modified xsi:type="dcterms:W3CDTF">2025-02-07T01:34:57Z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126539F84EE54BF0BE04544DAC2F7671</vt:lpwstr>
  </property>
</Properties>
</file>